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51" w:rsidRDefault="00293551" w:rsidP="002935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293551" w:rsidRDefault="00293551" w:rsidP="002935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Петровское сельское поселение муниципального образования</w:t>
      </w:r>
    </w:p>
    <w:p w:rsidR="00293551" w:rsidRDefault="00293551" w:rsidP="0029355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</w:t>
      </w:r>
    </w:p>
    <w:p w:rsidR="00293551" w:rsidRDefault="00293551" w:rsidP="002935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293551" w:rsidRDefault="00293551" w:rsidP="00293551">
      <w:pPr>
        <w:jc w:val="center"/>
        <w:rPr>
          <w:b/>
          <w:sz w:val="24"/>
          <w:szCs w:val="24"/>
        </w:rPr>
      </w:pPr>
    </w:p>
    <w:p w:rsidR="00293551" w:rsidRDefault="00293551" w:rsidP="00293551">
      <w:pPr>
        <w:jc w:val="center"/>
        <w:rPr>
          <w:b/>
          <w:sz w:val="24"/>
          <w:szCs w:val="24"/>
        </w:rPr>
      </w:pPr>
    </w:p>
    <w:p w:rsidR="00293551" w:rsidRDefault="00293551" w:rsidP="002935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93551" w:rsidRDefault="00293551" w:rsidP="00293551">
      <w:pPr>
        <w:rPr>
          <w:sz w:val="24"/>
        </w:rPr>
      </w:pPr>
    </w:p>
    <w:p w:rsidR="00293551" w:rsidRDefault="00293551" w:rsidP="00293551">
      <w:pPr>
        <w:rPr>
          <w:sz w:val="24"/>
        </w:rPr>
      </w:pPr>
    </w:p>
    <w:p w:rsidR="00293551" w:rsidRDefault="00293551" w:rsidP="00293551">
      <w:pPr>
        <w:rPr>
          <w:sz w:val="24"/>
          <w:szCs w:val="24"/>
        </w:rPr>
      </w:pPr>
      <w:r>
        <w:rPr>
          <w:sz w:val="24"/>
          <w:szCs w:val="24"/>
        </w:rPr>
        <w:t>от 06 декабря 2016 года                                                                                                     № 195</w:t>
      </w:r>
    </w:p>
    <w:p w:rsidR="00293551" w:rsidRDefault="00293551" w:rsidP="0029355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3551" w:rsidRDefault="00293551" w:rsidP="0029355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392" w:type="dxa"/>
        <w:tblLook w:val="04A0"/>
      </w:tblPr>
      <w:tblGrid>
        <w:gridCol w:w="5637"/>
      </w:tblGrid>
      <w:tr w:rsidR="00293551" w:rsidTr="00293551">
        <w:tc>
          <w:tcPr>
            <w:tcW w:w="5637" w:type="dxa"/>
          </w:tcPr>
          <w:p w:rsidR="00293551" w:rsidRDefault="00293551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Методики прогнозирования поступлений доходов в бюджет муниципального образования Петровское сельское поселение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области, главным администратором которых является администрация муниципального образования Петровское сельское поселение</w:t>
            </w:r>
          </w:p>
          <w:p w:rsidR="00293551" w:rsidRDefault="002935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93551" w:rsidRDefault="00293551" w:rsidP="00293551">
      <w:pPr>
        <w:rPr>
          <w:sz w:val="24"/>
          <w:szCs w:val="24"/>
        </w:rPr>
      </w:pPr>
    </w:p>
    <w:p w:rsidR="00293551" w:rsidRDefault="00293551" w:rsidP="0029355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статьей 160.1. </w:t>
      </w:r>
      <w:proofErr w:type="gramStart"/>
      <w:r>
        <w:rPr>
          <w:sz w:val="24"/>
          <w:szCs w:val="24"/>
        </w:rPr>
        <w:t xml:space="preserve">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распоряжением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№ 45-р от 22.04.2015 года «О закреплении полномочий администратора доходов бюджета МО Петровское  сельское поселение 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ЛО по главе</w:t>
      </w:r>
      <w:proofErr w:type="gramEnd"/>
      <w:r>
        <w:rPr>
          <w:sz w:val="24"/>
          <w:szCs w:val="24"/>
        </w:rPr>
        <w:t xml:space="preserve"> 033 «Администрация МО Петровское 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области» за Администрацией МО Петровское 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области» с внесенными в неё изменениями,  администрация муниципального образования Петровское сельское поселение ПОСТАНОВЛЯЕТ:</w:t>
      </w:r>
    </w:p>
    <w:p w:rsidR="00293551" w:rsidRDefault="00293551" w:rsidP="00293551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Методику прогнозирования поступлений доходов в бюджет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</w:t>
      </w:r>
      <w:proofErr w:type="gramStart"/>
      <w:r>
        <w:rPr>
          <w:sz w:val="24"/>
          <w:szCs w:val="24"/>
        </w:rPr>
        <w:t>области</w:t>
      </w:r>
      <w:proofErr w:type="gramEnd"/>
      <w:r>
        <w:rPr>
          <w:sz w:val="24"/>
          <w:szCs w:val="24"/>
        </w:rPr>
        <w:t xml:space="preserve"> главным администратором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является 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согласно Приложению к постановлению.</w:t>
      </w:r>
    </w:p>
    <w:p w:rsidR="00293551" w:rsidRDefault="00293551" w:rsidP="00293551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района Ленинградской области </w:t>
      </w:r>
      <w:proofErr w:type="spellStart"/>
      <w:r>
        <w:rPr>
          <w:sz w:val="24"/>
          <w:szCs w:val="24"/>
        </w:rPr>
        <w:t>петровскоесп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 и в средствах массовой информации области.</w:t>
      </w:r>
    </w:p>
    <w:p w:rsidR="00293551" w:rsidRDefault="00293551" w:rsidP="00293551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293551" w:rsidRDefault="00293551" w:rsidP="00293551">
      <w:pPr>
        <w:pStyle w:val="1"/>
        <w:rPr>
          <w:sz w:val="16"/>
          <w:szCs w:val="16"/>
        </w:rPr>
      </w:pPr>
    </w:p>
    <w:p w:rsidR="00293551" w:rsidRDefault="00293551" w:rsidP="00293551">
      <w:pPr>
        <w:tabs>
          <w:tab w:val="left" w:pos="0"/>
        </w:tabs>
        <w:jc w:val="both"/>
      </w:pPr>
      <w: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293551" w:rsidRDefault="00293551" w:rsidP="00293551">
      <w:pPr>
        <w:spacing w:after="160" w:line="25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93551" w:rsidRDefault="00293551" w:rsidP="00293551">
      <w:pPr>
        <w:spacing w:after="160" w:line="25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Глава администрации                                                                    В.А. Блюм</w:t>
      </w:r>
    </w:p>
    <w:p w:rsidR="00293551" w:rsidRDefault="00293551" w:rsidP="00293551">
      <w:pPr>
        <w:spacing w:line="256" w:lineRule="auto"/>
        <w:jc w:val="both"/>
        <w:rPr>
          <w:rFonts w:eastAsia="Calibri"/>
          <w:bCs/>
          <w:sz w:val="16"/>
          <w:szCs w:val="16"/>
          <w:lang w:eastAsia="en-US"/>
        </w:rPr>
      </w:pPr>
      <w:r>
        <w:rPr>
          <w:rFonts w:eastAsia="Calibri"/>
          <w:bCs/>
          <w:sz w:val="16"/>
          <w:szCs w:val="16"/>
          <w:lang w:eastAsia="en-US"/>
        </w:rPr>
        <w:lastRenderedPageBreak/>
        <w:t xml:space="preserve">Исп. Т.Н.Кузьмина </w:t>
      </w:r>
    </w:p>
    <w:p w:rsidR="00293551" w:rsidRDefault="00293551" w:rsidP="00293551">
      <w:pPr>
        <w:spacing w:line="256" w:lineRule="auto"/>
        <w:jc w:val="both"/>
        <w:rPr>
          <w:rFonts w:eastAsia="Calibri"/>
          <w:bCs/>
          <w:sz w:val="16"/>
          <w:szCs w:val="16"/>
          <w:lang w:eastAsia="en-US"/>
        </w:rPr>
      </w:pPr>
      <w:r>
        <w:rPr>
          <w:rFonts w:eastAsia="Calibri"/>
          <w:bCs/>
          <w:sz w:val="16"/>
          <w:szCs w:val="16"/>
          <w:lang w:eastAsia="en-US"/>
        </w:rPr>
        <w:t>т. 8(813-79) 66-134</w:t>
      </w:r>
    </w:p>
    <w:p w:rsidR="00293551" w:rsidRDefault="00293551" w:rsidP="00293551">
      <w:pPr>
        <w:spacing w:line="256" w:lineRule="auto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>Разослано: Дело-2, прокуратура-1 , КФ -1, СЭФ-1, КСО - 1</w:t>
      </w:r>
    </w:p>
    <w:p w:rsidR="006E0291" w:rsidRDefault="00293551"/>
    <w:sectPr w:rsidR="006E0291" w:rsidSect="0026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3B7A"/>
    <w:multiLevelType w:val="hybridMultilevel"/>
    <w:tmpl w:val="43429836"/>
    <w:lvl w:ilvl="0" w:tplc="0338DB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551"/>
    <w:rsid w:val="00263ACC"/>
    <w:rsid w:val="00293551"/>
    <w:rsid w:val="005C0FCA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55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3">
    <w:name w:val="s3"/>
    <w:basedOn w:val="a0"/>
    <w:rsid w:val="00293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>Krokoz™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2016-12-13T06:49:00Z</dcterms:created>
  <dcterms:modified xsi:type="dcterms:W3CDTF">2016-12-13T06:51:00Z</dcterms:modified>
</cp:coreProperties>
</file>