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95" w:rsidRDefault="00382395" w:rsidP="00382395">
      <w:pPr>
        <w:pStyle w:val="afa"/>
        <w:spacing w:after="240"/>
        <w:ind w:firstLine="0"/>
        <w:jc w:val="center"/>
        <w:rPr>
          <w:b/>
        </w:rPr>
      </w:pPr>
      <w:r>
        <w:rPr>
          <w:noProof/>
          <w:lang w:eastAsia="ru-RU"/>
        </w:rPr>
        <w:drawing>
          <wp:inline distT="0" distB="0" distL="0" distR="0">
            <wp:extent cx="387985" cy="46418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zavetino_selo_c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985" cy="464185"/>
                    </a:xfrm>
                    <a:prstGeom prst="rect">
                      <a:avLst/>
                    </a:prstGeom>
                    <a:noFill/>
                    <a:ln>
                      <a:noFill/>
                    </a:ln>
                  </pic:spPr>
                </pic:pic>
              </a:graphicData>
            </a:graphic>
          </wp:inline>
        </w:drawing>
      </w:r>
    </w:p>
    <w:p w:rsidR="00317EE9" w:rsidRPr="00317EE9" w:rsidRDefault="00317EE9" w:rsidP="00317EE9">
      <w:pPr>
        <w:pStyle w:val="afa"/>
        <w:ind w:firstLine="0"/>
        <w:jc w:val="center"/>
        <w:rPr>
          <w:b/>
        </w:rPr>
      </w:pPr>
      <w:r w:rsidRPr="00317EE9">
        <w:rPr>
          <w:b/>
        </w:rPr>
        <w:t xml:space="preserve">АДМИНИСТРАЦИЯ МУНИЦИПАЛЬНОГО ОБРАЗОВАНИЯ ЕЛИЗАВЕТИНСКОГО СЕЛЬСКОГО ПОСЕЛЕНИЯ </w:t>
      </w:r>
    </w:p>
    <w:p w:rsidR="00317EE9" w:rsidRPr="00317EE9" w:rsidRDefault="00317EE9" w:rsidP="00317EE9">
      <w:pPr>
        <w:pStyle w:val="afa"/>
        <w:ind w:firstLine="0"/>
        <w:jc w:val="center"/>
        <w:rPr>
          <w:b/>
        </w:rPr>
      </w:pPr>
      <w:r w:rsidRPr="00317EE9">
        <w:rPr>
          <w:b/>
        </w:rPr>
        <w:t>ГАТЧИНСКОГО МУНИЦИПАЛЬНОГО РАЙОНА</w:t>
      </w:r>
    </w:p>
    <w:p w:rsidR="00317EE9" w:rsidRDefault="00317EE9" w:rsidP="00317EE9">
      <w:pPr>
        <w:pStyle w:val="afa"/>
        <w:spacing w:after="240"/>
        <w:ind w:firstLine="0"/>
        <w:jc w:val="center"/>
        <w:rPr>
          <w:b/>
        </w:rPr>
      </w:pPr>
      <w:r w:rsidRPr="00317EE9">
        <w:rPr>
          <w:b/>
        </w:rPr>
        <w:t xml:space="preserve"> ЛЕНИНГРАДСКОЙ ОБЛАСТИ</w:t>
      </w:r>
    </w:p>
    <w:p w:rsidR="00317EE9" w:rsidRDefault="00317EE9" w:rsidP="00317EE9">
      <w:pPr>
        <w:pStyle w:val="afa"/>
        <w:spacing w:after="240"/>
        <w:ind w:firstLine="0"/>
        <w:jc w:val="center"/>
        <w:rPr>
          <w:b/>
        </w:rPr>
      </w:pPr>
      <w:r>
        <w:rPr>
          <w:b/>
        </w:rPr>
        <w:t>ПОСТАНОВЛЕНИЕ</w:t>
      </w:r>
    </w:p>
    <w:p w:rsidR="00317EE9" w:rsidRPr="00382395" w:rsidRDefault="00317EE9" w:rsidP="00317EE9">
      <w:pPr>
        <w:pStyle w:val="afa"/>
        <w:spacing w:after="240"/>
        <w:ind w:firstLine="0"/>
      </w:pPr>
      <w:r w:rsidRPr="00382395">
        <w:t>1</w:t>
      </w:r>
      <w:r w:rsidR="00382395" w:rsidRPr="00382395">
        <w:t>3</w:t>
      </w:r>
      <w:r w:rsidRPr="00382395">
        <w:t xml:space="preserve"> апреля 2017 года                                                                               </w:t>
      </w:r>
      <w:r w:rsidR="00382395" w:rsidRPr="00382395">
        <w:t xml:space="preserve">   </w:t>
      </w:r>
      <w:r w:rsidR="00382395">
        <w:t xml:space="preserve"> </w:t>
      </w:r>
      <w:r w:rsidR="00382395" w:rsidRPr="00382395">
        <w:t xml:space="preserve"> </w:t>
      </w:r>
      <w:r w:rsidRPr="00382395">
        <w:t>№</w:t>
      </w:r>
      <w:r w:rsidR="00382395" w:rsidRPr="00382395">
        <w:t xml:space="preserve"> 161</w:t>
      </w:r>
    </w:p>
    <w:p w:rsidR="00317EE9" w:rsidRPr="00317EE9" w:rsidRDefault="00317EE9" w:rsidP="00317EE9">
      <w:pPr>
        <w:pStyle w:val="afa"/>
        <w:ind w:firstLine="0"/>
        <w:rPr>
          <w:b/>
        </w:rPr>
      </w:pPr>
    </w:p>
    <w:p w:rsidR="002A3500" w:rsidRDefault="00317EE9" w:rsidP="00317EE9">
      <w:pPr>
        <w:pStyle w:val="afa"/>
        <w:spacing w:after="240"/>
        <w:ind w:right="3826" w:firstLine="0"/>
      </w:pPr>
      <w:r>
        <w:t>О</w:t>
      </w:r>
      <w:r w:rsidR="00382395">
        <w:t xml:space="preserve"> повторном</w:t>
      </w:r>
      <w:r>
        <w:t xml:space="preserve"> </w:t>
      </w:r>
      <w:r w:rsidRPr="00317EE9">
        <w:t>проведени</w:t>
      </w:r>
      <w:r>
        <w:t>и</w:t>
      </w:r>
      <w:r w:rsidRPr="00317EE9">
        <w:t xml:space="preserve"> предварительного отбора участников закупки на выполнение работ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w:t>
      </w:r>
      <w:r w:rsidR="00D511CA">
        <w:t xml:space="preserve"> муниципального</w:t>
      </w:r>
      <w:r w:rsidRPr="00317EE9">
        <w:t xml:space="preserve"> района</w:t>
      </w:r>
      <w:r w:rsidR="00D511CA">
        <w:t xml:space="preserve"> Ленинградской области</w:t>
      </w:r>
    </w:p>
    <w:p w:rsidR="00317EE9" w:rsidRDefault="00317EE9" w:rsidP="00317EE9">
      <w:pPr>
        <w:pStyle w:val="afa"/>
        <w:spacing w:after="240"/>
      </w:pPr>
      <w:r w:rsidRPr="00317EE9">
        <w:t>В соответствии с требованиями ст. 80, 81 и 82 Федерального закона Российской Федерации от 05.04.2013 № 44-ФЗ «О контрактной системе в сфере закупок товаров, работ, услуг для обеспечения государственных и муниципальных нужд»,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rsidR="00317EE9" w:rsidRDefault="00317EE9" w:rsidP="00317EE9">
      <w:pPr>
        <w:pStyle w:val="afa"/>
        <w:jc w:val="center"/>
        <w:rPr>
          <w:b/>
        </w:rPr>
      </w:pPr>
      <w:r w:rsidRPr="00317EE9">
        <w:rPr>
          <w:b/>
        </w:rPr>
        <w:t>ПОСТАНОВЛЯЕТ</w:t>
      </w:r>
      <w:r>
        <w:rPr>
          <w:b/>
        </w:rPr>
        <w:t>:</w:t>
      </w:r>
    </w:p>
    <w:p w:rsidR="00317EE9" w:rsidRPr="00317EE9" w:rsidRDefault="00317EE9" w:rsidP="00317EE9">
      <w:pPr>
        <w:pStyle w:val="afa"/>
        <w:jc w:val="center"/>
        <w:rPr>
          <w:b/>
        </w:rPr>
      </w:pPr>
    </w:p>
    <w:p w:rsidR="00317EE9" w:rsidRDefault="00317EE9" w:rsidP="00317EE9">
      <w:pPr>
        <w:pStyle w:val="afa"/>
      </w:pPr>
      <w:r>
        <w:t>1.</w:t>
      </w:r>
      <w:r>
        <w:tab/>
      </w:r>
      <w:r w:rsidR="008E4B83">
        <w:t xml:space="preserve">В связи с </w:t>
      </w:r>
      <w:r w:rsidR="00D511CA">
        <w:t xml:space="preserve">отсутствием заявок на участие при проведении предварительного отбора участников закупки в целях оказания </w:t>
      </w:r>
      <w:r>
        <w:t>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 района Ленинградской области</w:t>
      </w:r>
      <w:r w:rsidR="00D511CA">
        <w:t xml:space="preserve"> (Извещение от 23.03.2017г № </w:t>
      </w:r>
      <w:r w:rsidR="00D511CA" w:rsidRPr="00D511CA">
        <w:t>0145300007717000007</w:t>
      </w:r>
      <w:r w:rsidR="00D511CA">
        <w:t>)</w:t>
      </w:r>
      <w:r w:rsidR="00D511CA" w:rsidRPr="00D511CA">
        <w:t xml:space="preserve"> </w:t>
      </w:r>
      <w:r w:rsidR="00382395">
        <w:t xml:space="preserve"> </w:t>
      </w:r>
      <w:r>
        <w:t>провести</w:t>
      </w:r>
      <w:r w:rsidR="00D511CA">
        <w:t xml:space="preserve"> повторно</w:t>
      </w:r>
      <w:r>
        <w:t xml:space="preserve"> предварительный отбор участни</w:t>
      </w:r>
      <w:r w:rsidR="00382395">
        <w:t xml:space="preserve">ков закупки на выполнение работ. </w:t>
      </w:r>
    </w:p>
    <w:p w:rsidR="00317EE9" w:rsidRDefault="00317EE9" w:rsidP="00317EE9">
      <w:pPr>
        <w:pStyle w:val="afa"/>
      </w:pPr>
      <w:r>
        <w:t>2.</w:t>
      </w:r>
      <w:r>
        <w:tab/>
        <w:t xml:space="preserve">Утвердить порядок проведения предварительного отбора участников закупки в целях оказания гуманитарной помощи либо ликвидации </w:t>
      </w:r>
      <w:r>
        <w:lastRenderedPageBreak/>
        <w:t>последствий чрезвычайных ситуаций природного или техногенного характера (Приложение № 1).</w:t>
      </w:r>
    </w:p>
    <w:p w:rsidR="00317EE9" w:rsidRDefault="00317EE9" w:rsidP="00317EE9">
      <w:pPr>
        <w:pStyle w:val="afa"/>
      </w:pPr>
      <w:r>
        <w:t>3.</w:t>
      </w:r>
      <w:r>
        <w:tab/>
        <w:t>Утвердить перечень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 района Ленинградской области (Приложение № 2).</w:t>
      </w:r>
    </w:p>
    <w:p w:rsidR="00317EE9" w:rsidRDefault="00317EE9" w:rsidP="00317EE9">
      <w:pPr>
        <w:pStyle w:val="afa"/>
      </w:pPr>
      <w:r>
        <w:t>4</w:t>
      </w:r>
      <w:r>
        <w:t>.</w:t>
      </w:r>
      <w:r>
        <w:tab/>
        <w:t>Разместить извещение о предварительном отборе участников закупки на выполнение работ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 района Ленинградской области в Единой информационной системе (ЕИС).</w:t>
      </w:r>
    </w:p>
    <w:p w:rsidR="00317EE9" w:rsidRDefault="00317EE9" w:rsidP="00317EE9">
      <w:pPr>
        <w:pStyle w:val="afa"/>
      </w:pPr>
      <w:r>
        <w:t>5</w:t>
      </w:r>
      <w:r>
        <w:t>.</w:t>
      </w:r>
      <w:r>
        <w:tab/>
        <w:t>Настоящее постановление подлежит размещению на официальном сайте муниципального образования Елизаветинское сельское поселение Гатчинского муниципально</w:t>
      </w:r>
      <w:r w:rsidR="00D511CA">
        <w:t>го района Ленинградской области и опубликовать.</w:t>
      </w:r>
      <w:bookmarkStart w:id="0" w:name="_GoBack"/>
      <w:bookmarkEnd w:id="0"/>
    </w:p>
    <w:p w:rsidR="00317EE9" w:rsidRDefault="00317EE9" w:rsidP="00317EE9">
      <w:pPr>
        <w:pStyle w:val="afa"/>
      </w:pPr>
      <w:r>
        <w:t>6</w:t>
      </w:r>
      <w:r>
        <w:t>.</w:t>
      </w:r>
      <w:r>
        <w:tab/>
        <w:t>Контроль за исполнением настоящего постановления оставляю за собой.</w:t>
      </w:r>
    </w:p>
    <w:p w:rsidR="00317EE9" w:rsidRDefault="00317EE9" w:rsidP="00317EE9">
      <w:pPr>
        <w:pStyle w:val="afa"/>
      </w:pPr>
    </w:p>
    <w:p w:rsidR="00317EE9" w:rsidRDefault="00317EE9" w:rsidP="00317EE9">
      <w:pPr>
        <w:pStyle w:val="afa"/>
      </w:pPr>
    </w:p>
    <w:p w:rsidR="00317EE9" w:rsidRDefault="00317EE9" w:rsidP="00317EE9">
      <w:pPr>
        <w:pStyle w:val="afa"/>
      </w:pPr>
    </w:p>
    <w:p w:rsidR="00382395" w:rsidRDefault="00382395" w:rsidP="00317EE9">
      <w:pPr>
        <w:pStyle w:val="afa"/>
      </w:pPr>
    </w:p>
    <w:p w:rsidR="00382395" w:rsidRPr="00382395" w:rsidRDefault="00382395" w:rsidP="00382395">
      <w:pPr>
        <w:spacing w:after="0" w:line="240" w:lineRule="auto"/>
        <w:ind w:firstLine="0"/>
        <w:rPr>
          <w:rFonts w:eastAsia="Times New Roman" w:cs="Times New Roman"/>
          <w:sz w:val="24"/>
          <w:szCs w:val="24"/>
          <w:lang w:eastAsia="ru-RU"/>
        </w:rPr>
      </w:pPr>
      <w:r w:rsidRPr="00382395">
        <w:rPr>
          <w:rFonts w:eastAsia="Times New Roman" w:cs="Times New Roman"/>
          <w:sz w:val="24"/>
          <w:szCs w:val="24"/>
          <w:lang w:eastAsia="ru-RU"/>
        </w:rPr>
        <w:t>И.О. главы администрации</w:t>
      </w:r>
    </w:p>
    <w:p w:rsidR="00382395" w:rsidRPr="00382395" w:rsidRDefault="00382395" w:rsidP="00382395">
      <w:pPr>
        <w:spacing w:after="0" w:line="240" w:lineRule="auto"/>
        <w:ind w:firstLine="0"/>
        <w:rPr>
          <w:rFonts w:eastAsia="Times New Roman" w:cs="Times New Roman"/>
          <w:sz w:val="24"/>
          <w:szCs w:val="24"/>
          <w:lang w:eastAsia="ru-RU"/>
        </w:rPr>
      </w:pPr>
      <w:r w:rsidRPr="00382395">
        <w:rPr>
          <w:rFonts w:eastAsia="Times New Roman" w:cs="Times New Roman"/>
          <w:sz w:val="24"/>
          <w:szCs w:val="24"/>
          <w:lang w:eastAsia="ru-RU"/>
        </w:rPr>
        <w:t>Елизаветинского сельского поселения</w:t>
      </w:r>
      <w:r w:rsidRPr="00382395">
        <w:rPr>
          <w:rFonts w:eastAsia="Times New Roman" w:cs="Times New Roman"/>
          <w:sz w:val="24"/>
          <w:szCs w:val="24"/>
          <w:lang w:eastAsia="ru-RU"/>
        </w:rPr>
        <w:tab/>
      </w:r>
      <w:r w:rsidRPr="00382395">
        <w:rPr>
          <w:rFonts w:eastAsia="Times New Roman" w:cs="Times New Roman"/>
          <w:sz w:val="24"/>
          <w:szCs w:val="24"/>
          <w:lang w:eastAsia="ru-RU"/>
        </w:rPr>
        <w:tab/>
      </w:r>
      <w:r w:rsidRPr="00382395">
        <w:rPr>
          <w:rFonts w:eastAsia="Times New Roman" w:cs="Times New Roman"/>
          <w:sz w:val="24"/>
          <w:szCs w:val="24"/>
          <w:lang w:eastAsia="ru-RU"/>
        </w:rPr>
        <w:tab/>
        <w:t xml:space="preserve">                              О.Т. Смирнова</w:t>
      </w:r>
    </w:p>
    <w:p w:rsidR="00382395" w:rsidRPr="00382395" w:rsidRDefault="00382395" w:rsidP="00382395">
      <w:pPr>
        <w:spacing w:after="0" w:line="240" w:lineRule="auto"/>
        <w:ind w:firstLine="0"/>
        <w:rPr>
          <w:rFonts w:eastAsia="Times New Roman" w:cs="Times New Roman"/>
          <w:sz w:val="24"/>
          <w:szCs w:val="24"/>
          <w:lang w:eastAsia="ru-RU"/>
        </w:rPr>
      </w:pPr>
    </w:p>
    <w:p w:rsidR="00382395" w:rsidRPr="00382395" w:rsidRDefault="00382395" w:rsidP="00382395">
      <w:pPr>
        <w:spacing w:after="0" w:line="240" w:lineRule="auto"/>
        <w:ind w:firstLine="0"/>
        <w:rPr>
          <w:rFonts w:eastAsia="Times New Roman" w:cs="Times New Roman"/>
          <w:sz w:val="24"/>
          <w:szCs w:val="24"/>
          <w:lang w:eastAsia="ru-RU"/>
        </w:rPr>
      </w:pPr>
    </w:p>
    <w:p w:rsidR="00382395" w:rsidRPr="00382395" w:rsidRDefault="00382395" w:rsidP="00382395">
      <w:pPr>
        <w:spacing w:after="0" w:line="240" w:lineRule="auto"/>
        <w:ind w:firstLine="0"/>
        <w:jc w:val="left"/>
        <w:rPr>
          <w:rFonts w:eastAsia="Times New Roman" w:cs="Times New Roman"/>
          <w:sz w:val="18"/>
          <w:szCs w:val="18"/>
          <w:lang w:eastAsia="ru-RU"/>
        </w:rPr>
      </w:pPr>
      <w:r>
        <w:rPr>
          <w:rFonts w:eastAsia="Times New Roman" w:cs="Times New Roman"/>
          <w:sz w:val="18"/>
          <w:szCs w:val="18"/>
          <w:lang w:eastAsia="ru-RU"/>
        </w:rPr>
        <w:t>С.Н. Алиева</w:t>
      </w:r>
    </w:p>
    <w:p w:rsidR="00382395" w:rsidRPr="00382395" w:rsidRDefault="00382395" w:rsidP="00382395">
      <w:pPr>
        <w:spacing w:after="0" w:line="240" w:lineRule="auto"/>
        <w:ind w:firstLine="0"/>
        <w:jc w:val="left"/>
        <w:rPr>
          <w:rFonts w:eastAsia="Times New Roman" w:cs="Times New Roman"/>
          <w:sz w:val="18"/>
          <w:szCs w:val="18"/>
          <w:lang w:eastAsia="ru-RU"/>
        </w:rPr>
      </w:pPr>
      <w:r>
        <w:rPr>
          <w:rFonts w:eastAsia="Times New Roman" w:cs="Times New Roman"/>
          <w:sz w:val="18"/>
          <w:szCs w:val="18"/>
          <w:lang w:eastAsia="ru-RU"/>
        </w:rPr>
        <w:t>8 (81371) 57-175</w:t>
      </w:r>
    </w:p>
    <w:p w:rsidR="00382395" w:rsidRDefault="00382395" w:rsidP="00317EE9">
      <w:pPr>
        <w:pStyle w:val="afa"/>
      </w:pPr>
    </w:p>
    <w:p w:rsidR="00382395" w:rsidRDefault="00382395" w:rsidP="00317EE9">
      <w:pPr>
        <w:pStyle w:val="afa"/>
      </w:pPr>
    </w:p>
    <w:p w:rsidR="00382395" w:rsidRDefault="00382395" w:rsidP="00317EE9">
      <w:pPr>
        <w:pStyle w:val="afa"/>
      </w:pPr>
    </w:p>
    <w:p w:rsidR="00382395" w:rsidRDefault="00382395" w:rsidP="00317EE9">
      <w:pPr>
        <w:pStyle w:val="afa"/>
      </w:pPr>
    </w:p>
    <w:p w:rsidR="00382395" w:rsidRDefault="00382395" w:rsidP="00317EE9">
      <w:pPr>
        <w:pStyle w:val="afa"/>
      </w:pPr>
    </w:p>
    <w:p w:rsidR="00382395" w:rsidRDefault="00382395" w:rsidP="00317EE9">
      <w:pPr>
        <w:pStyle w:val="afa"/>
      </w:pPr>
    </w:p>
    <w:p w:rsidR="00382395" w:rsidRDefault="00382395" w:rsidP="00317EE9">
      <w:pPr>
        <w:pStyle w:val="afa"/>
      </w:pPr>
    </w:p>
    <w:p w:rsidR="00382395" w:rsidRDefault="00382395" w:rsidP="00317EE9">
      <w:pPr>
        <w:pStyle w:val="afa"/>
      </w:pPr>
    </w:p>
    <w:p w:rsidR="00382395" w:rsidRDefault="00382395" w:rsidP="00317EE9">
      <w:pPr>
        <w:pStyle w:val="afa"/>
      </w:pPr>
    </w:p>
    <w:p w:rsidR="00382395" w:rsidRDefault="00382395">
      <w:r>
        <w:br w:type="page"/>
      </w:r>
    </w:p>
    <w:p w:rsidR="00317EE9" w:rsidRPr="00382395" w:rsidRDefault="00317EE9" w:rsidP="00382395">
      <w:pPr>
        <w:pStyle w:val="afa"/>
        <w:jc w:val="right"/>
        <w:rPr>
          <w:sz w:val="22"/>
          <w:szCs w:val="22"/>
        </w:rPr>
      </w:pPr>
      <w:r w:rsidRPr="00382395">
        <w:rPr>
          <w:sz w:val="22"/>
          <w:szCs w:val="22"/>
        </w:rPr>
        <w:lastRenderedPageBreak/>
        <w:t>Приложение N 1</w:t>
      </w:r>
    </w:p>
    <w:p w:rsidR="00317EE9" w:rsidRPr="00382395" w:rsidRDefault="00317EE9" w:rsidP="00382395">
      <w:pPr>
        <w:pStyle w:val="afa"/>
        <w:jc w:val="right"/>
        <w:rPr>
          <w:sz w:val="22"/>
          <w:szCs w:val="22"/>
        </w:rPr>
      </w:pPr>
      <w:r w:rsidRPr="00382395">
        <w:rPr>
          <w:sz w:val="22"/>
          <w:szCs w:val="22"/>
        </w:rPr>
        <w:t>к постановлению администрации муниципального образования Елизаветинское сельское поселение Гатчинского муниципального района Ленинградской области</w:t>
      </w:r>
    </w:p>
    <w:p w:rsidR="00317EE9" w:rsidRPr="00382395" w:rsidRDefault="00382395" w:rsidP="00382395">
      <w:pPr>
        <w:pStyle w:val="afa"/>
        <w:jc w:val="right"/>
        <w:rPr>
          <w:sz w:val="22"/>
          <w:szCs w:val="22"/>
        </w:rPr>
      </w:pPr>
      <w:r>
        <w:rPr>
          <w:sz w:val="22"/>
          <w:szCs w:val="22"/>
        </w:rPr>
        <w:t>от «13</w:t>
      </w:r>
      <w:r w:rsidR="00317EE9" w:rsidRPr="00382395">
        <w:rPr>
          <w:sz w:val="22"/>
          <w:szCs w:val="22"/>
        </w:rPr>
        <w:t xml:space="preserve">» </w:t>
      </w:r>
      <w:r>
        <w:rPr>
          <w:sz w:val="22"/>
          <w:szCs w:val="22"/>
        </w:rPr>
        <w:t>апреля 2017 года N 161</w:t>
      </w:r>
    </w:p>
    <w:p w:rsidR="00317EE9" w:rsidRDefault="00317EE9" w:rsidP="00317EE9">
      <w:pPr>
        <w:pStyle w:val="afa"/>
      </w:pPr>
      <w:r>
        <w:t xml:space="preserve"> </w:t>
      </w:r>
    </w:p>
    <w:p w:rsidR="00317EE9" w:rsidRDefault="00317EE9" w:rsidP="00317EE9">
      <w:pPr>
        <w:pStyle w:val="afa"/>
      </w:pPr>
      <w:r>
        <w:t xml:space="preserve"> </w:t>
      </w:r>
    </w:p>
    <w:p w:rsidR="00317EE9" w:rsidRDefault="00317EE9" w:rsidP="00317EE9">
      <w:pPr>
        <w:pStyle w:val="afa"/>
      </w:pPr>
      <w:r>
        <w:t>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317EE9" w:rsidRDefault="00317EE9" w:rsidP="00317EE9">
      <w:pPr>
        <w:pStyle w:val="afa"/>
      </w:pPr>
      <w:r>
        <w:t>Настоящий 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разработан в соответствии с Федеральными законами от 21 декабря 1994 года N 68-ФЗ «О защите населения и территорий от чрезвычайных ситуаций природного и техногенного характера», от 5 апреля 2013 года N 44-ФЗ «О контрактной системе в сфере закупок товаров, работ, услуг для обеспечения государственных и муниципальных нужд», на основании распоряжения Правительства Российской Федерации от 30 сентября 2013 года N 1765-р,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 района Ленинградской области (далее чрезвычайные ситуации).</w:t>
      </w:r>
    </w:p>
    <w:p w:rsidR="00317EE9" w:rsidRDefault="00317EE9" w:rsidP="00317EE9">
      <w:pPr>
        <w:pStyle w:val="afa"/>
      </w:pPr>
      <w:r>
        <w:t>Предварительный отбор участников закупки для оказания гуманитарной помощи либо ликвидации последствий чрезвычайных ситуаций природного или техногенного характера осуществляется администрацией муниципального образования Елизаветинского сельского поселения в Гатчинском муниципальном районе Ленинградской области.</w:t>
      </w:r>
    </w:p>
    <w:p w:rsidR="00317EE9" w:rsidRDefault="00317EE9" w:rsidP="00317EE9">
      <w:pPr>
        <w:pStyle w:val="afa"/>
      </w:pPr>
      <w:r>
        <w:t>1.</w:t>
      </w:r>
      <w:r>
        <w:tab/>
        <w:t>Формирование перечня поставщиков (исполнителей, подрядчиков)</w:t>
      </w:r>
    </w:p>
    <w:p w:rsidR="00317EE9" w:rsidRDefault="00317EE9" w:rsidP="00317EE9">
      <w:pPr>
        <w:pStyle w:val="afa"/>
      </w:pPr>
      <w:r>
        <w:t>1.1. Администрация</w:t>
      </w:r>
      <w:r w:rsidR="00382395">
        <w:t xml:space="preserve"> </w:t>
      </w:r>
      <w:r>
        <w:t>муниципального образования Елизаветинского сельского поселения в Гатчинском муниципальном районе Ленинградской области(далее — Администрация) ежегодно проводит предварительный отбор участников закупки на поставку товаров, выполнение работ, оказание услуг в соответствии с Перечнем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 (далее — Перечень).</w:t>
      </w:r>
    </w:p>
    <w:p w:rsidR="00317EE9" w:rsidRDefault="00317EE9" w:rsidP="00317EE9">
      <w:pPr>
        <w:pStyle w:val="afa"/>
      </w:pPr>
      <w:r>
        <w:t>1.2. Предварительный отбор участников проводится Администрацией в соответствии с требованиями, установленными статьями 80, 81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w:t>
      </w:r>
    </w:p>
    <w:p w:rsidR="00317EE9" w:rsidRDefault="00317EE9" w:rsidP="00317EE9">
      <w:pPr>
        <w:pStyle w:val="afa"/>
      </w:pPr>
      <w:r>
        <w:t xml:space="preserve">1.3. Результаты рассмотрения заявок на участие в предварительном отборе оформляются протоколом, который ведется единой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w:t>
      </w:r>
      <w:r>
        <w:lastRenderedPageBreak/>
        <w:t>отборе размещается заказчиком в единой информационной системе. Администрация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17EE9" w:rsidRDefault="00317EE9" w:rsidP="00317EE9">
      <w:pPr>
        <w:pStyle w:val="afa"/>
      </w:pPr>
      <w:r>
        <w:t>1.4. По результатам проведения предварительного отбора Администрация формирует перечень поставщиков (подрядчиков, исполнителей) (далее —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w:t>
      </w:r>
    </w:p>
    <w:p w:rsidR="00317EE9" w:rsidRDefault="00317EE9" w:rsidP="00317EE9">
      <w:pPr>
        <w:pStyle w:val="afa"/>
      </w:pPr>
      <w:r>
        <w:t>1.5. Перечень поставщиков формируется в соответствии с видами товаров, работ, услуг, соответственно поставки, выполнение, оказание которых могут осуществить такие участники.</w:t>
      </w:r>
    </w:p>
    <w:p w:rsidR="00317EE9" w:rsidRDefault="00317EE9" w:rsidP="00317EE9">
      <w:pPr>
        <w:pStyle w:val="afa"/>
      </w:pPr>
      <w:r>
        <w:t>1.6.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17EE9" w:rsidRDefault="00317EE9" w:rsidP="00317EE9">
      <w:pPr>
        <w:pStyle w:val="afa"/>
      </w:pPr>
      <w:r>
        <w:t>2.</w:t>
      </w:r>
      <w:r>
        <w:tab/>
        <w:t>Осуществление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w:t>
      </w:r>
    </w:p>
    <w:p w:rsidR="00317EE9" w:rsidRDefault="00317EE9" w:rsidP="00317EE9">
      <w:pPr>
        <w:pStyle w:val="afa"/>
      </w:pPr>
      <w:r>
        <w:t>2.1. В целях определения объемов товаров, работ, услуг необходимых для оказания гуманитарной помощи либо ликвидации последствий чрезвычайной ситуации природного или техногенного характера, администрацией муниципального образования Елизаветинского сельского поселения в Гатчинском муниципальном районе Ленинградской области создается комиссия обязательным включением в нее ведущего специалиста по благоустройству и безопасности администрации, а так же начальника отдела бюджетного учета и отчетности.</w:t>
      </w:r>
    </w:p>
    <w:p w:rsidR="00317EE9" w:rsidRDefault="00317EE9" w:rsidP="00317EE9">
      <w:pPr>
        <w:pStyle w:val="afa"/>
      </w:pPr>
      <w:r>
        <w:t>2.2. В целях оказания гуманитарной помощи либо ликвидации последствий чрезвычайной ситуации природного или техногенного характера администрация проводит закупку путем проведения запроса котировок среди участников включенных в Перечень поставщиков.</w:t>
      </w:r>
    </w:p>
    <w:p w:rsidR="00317EE9" w:rsidRDefault="00317EE9" w:rsidP="00317EE9">
      <w:pPr>
        <w:pStyle w:val="afa"/>
      </w:pPr>
      <w:r>
        <w:t>2.3. Проведение запроса котировок осуществляется в соответствии с требованиями, установленными статьями 80-82 Закона.</w:t>
      </w:r>
    </w:p>
    <w:p w:rsidR="00317EE9" w:rsidRDefault="00317EE9" w:rsidP="00317EE9">
      <w:pPr>
        <w:pStyle w:val="afa"/>
      </w:pPr>
      <w:r>
        <w:t xml:space="preserve"> </w:t>
      </w:r>
    </w:p>
    <w:p w:rsidR="00317EE9" w:rsidRDefault="00317EE9" w:rsidP="00317EE9">
      <w:pPr>
        <w:pStyle w:val="afa"/>
      </w:pPr>
      <w:r>
        <w:t xml:space="preserve"> </w:t>
      </w:r>
    </w:p>
    <w:p w:rsidR="00317EE9" w:rsidRDefault="00317EE9" w:rsidP="00317EE9">
      <w:pPr>
        <w:pStyle w:val="afa"/>
      </w:pPr>
      <w:r>
        <w:t xml:space="preserve"> </w:t>
      </w:r>
    </w:p>
    <w:p w:rsidR="00317EE9" w:rsidRDefault="00317EE9" w:rsidP="00317EE9">
      <w:pPr>
        <w:pStyle w:val="afa"/>
      </w:pPr>
      <w:r>
        <w:t xml:space="preserve"> </w:t>
      </w:r>
    </w:p>
    <w:p w:rsidR="00317EE9" w:rsidRDefault="00317EE9" w:rsidP="00317EE9">
      <w:pPr>
        <w:pStyle w:val="afa"/>
      </w:pPr>
      <w:r>
        <w:t xml:space="preserve"> </w:t>
      </w:r>
    </w:p>
    <w:p w:rsidR="00382395" w:rsidRDefault="00317EE9" w:rsidP="00317EE9">
      <w:pPr>
        <w:pStyle w:val="afa"/>
      </w:pPr>
      <w:r>
        <w:t xml:space="preserve"> </w:t>
      </w:r>
    </w:p>
    <w:p w:rsidR="00382395" w:rsidRDefault="00382395">
      <w:r>
        <w:br w:type="page"/>
      </w:r>
    </w:p>
    <w:p w:rsidR="00317EE9" w:rsidRPr="00382395" w:rsidRDefault="00317EE9" w:rsidP="00382395">
      <w:pPr>
        <w:pStyle w:val="afa"/>
        <w:jc w:val="right"/>
        <w:rPr>
          <w:sz w:val="24"/>
          <w:szCs w:val="24"/>
        </w:rPr>
      </w:pPr>
      <w:r w:rsidRPr="00382395">
        <w:rPr>
          <w:sz w:val="24"/>
          <w:szCs w:val="24"/>
        </w:rPr>
        <w:lastRenderedPageBreak/>
        <w:t>Приложение N 2</w:t>
      </w:r>
    </w:p>
    <w:p w:rsidR="00317EE9" w:rsidRPr="00382395" w:rsidRDefault="00317EE9" w:rsidP="00382395">
      <w:pPr>
        <w:pStyle w:val="afa"/>
        <w:jc w:val="right"/>
        <w:rPr>
          <w:sz w:val="24"/>
          <w:szCs w:val="24"/>
        </w:rPr>
      </w:pPr>
      <w:r w:rsidRPr="00382395">
        <w:rPr>
          <w:sz w:val="24"/>
          <w:szCs w:val="24"/>
        </w:rPr>
        <w:t>к постановлению администрации муниципального образования Елизаветинское сельское поселение Гатчинского муниципального района Ленинградской области</w:t>
      </w:r>
    </w:p>
    <w:p w:rsidR="00317EE9" w:rsidRPr="00382395" w:rsidRDefault="00317EE9" w:rsidP="00382395">
      <w:pPr>
        <w:pStyle w:val="afa"/>
        <w:jc w:val="right"/>
        <w:rPr>
          <w:sz w:val="24"/>
          <w:szCs w:val="24"/>
        </w:rPr>
      </w:pPr>
      <w:r w:rsidRPr="00382395">
        <w:rPr>
          <w:sz w:val="24"/>
          <w:szCs w:val="24"/>
        </w:rPr>
        <w:t>от «</w:t>
      </w:r>
      <w:r w:rsidR="00382395">
        <w:rPr>
          <w:sz w:val="24"/>
          <w:szCs w:val="24"/>
        </w:rPr>
        <w:t>13</w:t>
      </w:r>
      <w:r w:rsidRPr="00382395">
        <w:rPr>
          <w:sz w:val="24"/>
          <w:szCs w:val="24"/>
        </w:rPr>
        <w:t xml:space="preserve">» </w:t>
      </w:r>
      <w:r w:rsidR="00382395">
        <w:rPr>
          <w:sz w:val="24"/>
          <w:szCs w:val="24"/>
        </w:rPr>
        <w:t>апреля</w:t>
      </w:r>
      <w:r w:rsidRPr="00382395">
        <w:rPr>
          <w:sz w:val="24"/>
          <w:szCs w:val="24"/>
        </w:rPr>
        <w:t xml:space="preserve"> 2017 года N 1</w:t>
      </w:r>
      <w:r w:rsidR="00382395">
        <w:rPr>
          <w:sz w:val="24"/>
          <w:szCs w:val="24"/>
        </w:rPr>
        <w:t>61</w:t>
      </w:r>
    </w:p>
    <w:p w:rsidR="00317EE9" w:rsidRDefault="00317EE9" w:rsidP="00317EE9">
      <w:pPr>
        <w:pStyle w:val="afa"/>
      </w:pPr>
      <w:r>
        <w:t xml:space="preserve"> </w:t>
      </w:r>
    </w:p>
    <w:p w:rsidR="00317EE9" w:rsidRDefault="00317EE9" w:rsidP="00317EE9">
      <w:pPr>
        <w:pStyle w:val="afa"/>
      </w:pPr>
      <w:r>
        <w:t xml:space="preserve"> </w:t>
      </w:r>
    </w:p>
    <w:p w:rsidR="00317EE9" w:rsidRDefault="00317EE9" w:rsidP="00317EE9">
      <w:pPr>
        <w:pStyle w:val="afa"/>
      </w:pPr>
      <w:r>
        <w:t>Перечень</w:t>
      </w:r>
      <w:r w:rsidR="00382395">
        <w:t xml:space="preserve"> </w:t>
      </w:r>
      <w:r>
        <w:t>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317EE9" w:rsidRDefault="00317EE9" w:rsidP="00317EE9">
      <w:pPr>
        <w:pStyle w:val="afa"/>
      </w:pPr>
      <w:r>
        <w:t xml:space="preserve"> </w:t>
      </w:r>
    </w:p>
    <w:tbl>
      <w:tblPr>
        <w:tblW w:w="9093" w:type="dxa"/>
        <w:shd w:val="clear" w:color="auto" w:fill="F9F9F9"/>
        <w:tblCellMar>
          <w:left w:w="0" w:type="dxa"/>
          <w:right w:w="0" w:type="dxa"/>
        </w:tblCellMar>
        <w:tblLook w:val="04A0" w:firstRow="1" w:lastRow="0" w:firstColumn="1" w:lastColumn="0" w:noHBand="0" w:noVBand="1"/>
      </w:tblPr>
      <w:tblGrid>
        <w:gridCol w:w="6938"/>
        <w:gridCol w:w="2155"/>
      </w:tblGrid>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Наименование</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Код по Общероссийскому классификатору продукции по видам экономической деятельности (ОКПД2) ОК 034-2014 (КПЕС-2008)</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Посуда столовая и кухонная, прочие предметы домашнего обихода и предметы туалета пластмассовые</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22.29.23</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23.13.13</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25.71.14</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Оборудование и установки для фильтрования или очистки жидкостей</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28.29.12</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Мыло и средства моющие, средства чистящие и полирующие, средства парфюмерные и косметические</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20.4</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Средства дезинфекционные</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20.20.14</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Котлы паровые и их части</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25.30.1</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Генераторы постоянного тока</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27.11.10.130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Генераторы переменного тока (синхронные генераторы)</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27.11.26</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Провода и шнуры силовые</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27.32.13.130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Инструмент режущий ручной</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25.73.30.150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Инструмент слесарно-монтажный прочий, не включенный в другие группировки</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25.73.30.299</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Древесина и изделия из дерева и пробки, кроме мебели; изделия из соломки и материалов для плетения</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16</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Дрова</w:t>
            </w:r>
          </w:p>
          <w:p w:rsidR="00382395" w:rsidRPr="00382395" w:rsidRDefault="00382395" w:rsidP="00382395">
            <w:pPr>
              <w:spacing w:after="240" w:line="360" w:lineRule="atLeast"/>
              <w:ind w:firstLine="0"/>
              <w:jc w:val="left"/>
              <w:textAlignment w:val="baseline"/>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lastRenderedPageBreak/>
              <w:t>Эта группировка включает: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lastRenderedPageBreak/>
              <w:t>02.20.14.110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Пиломатериалы хвойных пород</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16.10.10.110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Пиломатериалы лиственных пород</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16.10.10.120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Фанера</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16.21.12.110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Плиты древесно-стружечные и аналогичные плиты из древесины или других одревесневших материалов</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16.21.13</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Плиты древесно-волокнистые из древесины или других одревесневших материалов</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16.21.14</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 xml:space="preserve">Здания и помещения деревянные </w:t>
            </w:r>
            <w:proofErr w:type="spellStart"/>
            <w:r w:rsidRPr="00382395">
              <w:rPr>
                <w:rFonts w:ascii="Helvetica" w:eastAsia="Times New Roman" w:hAnsi="Helvetica" w:cs="Helvetica"/>
                <w:color w:val="444444"/>
                <w:sz w:val="21"/>
                <w:szCs w:val="21"/>
                <w:lang w:eastAsia="ru-RU"/>
              </w:rPr>
              <w:t>цельноперевозные</w:t>
            </w:r>
            <w:proofErr w:type="spellEnd"/>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16.23.20.150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Тенты</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13.92.22.140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Палатки</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13.92.22.150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Мебель</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31.0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Белье нательное</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14.14</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Одежда верхняя прочая</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14.13</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Одежда верхняя трикотажная или вязаная</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14.13.1</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Изделия чулочно-носочные трикотажные или вязаные</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14.31</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Перчатки, рукавицы (варежки) и митенки трикотажные или вязаные</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14.19.13</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Шарфы</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14.20.10.635</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Шляпы и прочие головные уборы</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14.19.4</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Обувь</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15.2</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Подушки</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13.92.24.140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Матрасы</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31.03</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Одеяла (кроме электрических одеял)</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13.92.11.110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Белье постельное</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13.92.12</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Белье туалетное и кухонное</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13.92.14</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Мешки спальные</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13.92.24.150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Сахар</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10.81</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Изделия хлебобулочные и мучные кондитерские</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10.7</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Масла и жиры</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10.41</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Изделия макаронные, кускус и аналогичные мучные изделия</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10.73</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Консервы мясные (</w:t>
            </w:r>
            <w:proofErr w:type="spellStart"/>
            <w:r w:rsidRPr="00382395">
              <w:rPr>
                <w:rFonts w:ascii="Helvetica" w:eastAsia="Times New Roman" w:hAnsi="Helvetica" w:cs="Helvetica"/>
                <w:color w:val="444444"/>
                <w:sz w:val="21"/>
                <w:szCs w:val="21"/>
                <w:lang w:eastAsia="ru-RU"/>
              </w:rPr>
              <w:t>мясосодержащие</w:t>
            </w:r>
            <w:proofErr w:type="spellEnd"/>
            <w:r w:rsidRPr="00382395">
              <w:rPr>
                <w:rFonts w:ascii="Helvetica" w:eastAsia="Times New Roman" w:hAnsi="Helvetica" w:cs="Helvetica"/>
                <w:color w:val="444444"/>
                <w:sz w:val="21"/>
                <w:szCs w:val="21"/>
                <w:lang w:eastAsia="ru-RU"/>
              </w:rPr>
              <w:t>)</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10.13.15.110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lastRenderedPageBreak/>
              <w:t>Продукция мясная пищевая прочая</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10.13.15.190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Консервы рыбные</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10.20.25.110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Продукты готовые из рыбы прочие, не включенные в другие группировки</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10.20.25.190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Консервы молочные сгущенные</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10.51.51.110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Соки овощефруктовые диффузионные из высушенных овощей и фруктов</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10.32.18.124</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Чай зеленый (</w:t>
            </w:r>
            <w:proofErr w:type="spellStart"/>
            <w:r w:rsidRPr="00382395">
              <w:rPr>
                <w:rFonts w:ascii="Helvetica" w:eastAsia="Times New Roman" w:hAnsi="Helvetica" w:cs="Helvetica"/>
                <w:color w:val="444444"/>
                <w:sz w:val="21"/>
                <w:szCs w:val="21"/>
                <w:lang w:eastAsia="ru-RU"/>
              </w:rPr>
              <w:t>неферментированный</w:t>
            </w:r>
            <w:proofErr w:type="spellEnd"/>
            <w:r w:rsidRPr="00382395">
              <w:rPr>
                <w:rFonts w:ascii="Helvetica" w:eastAsia="Times New Roman" w:hAnsi="Helvetica" w:cs="Helvetica"/>
                <w:color w:val="444444"/>
                <w:sz w:val="21"/>
                <w:szCs w:val="21"/>
                <w:lang w:eastAsia="ru-RU"/>
              </w:rPr>
              <w:t>), чай черный (ферментированный) и чай частично ферментированный, в упаковках массой не более 3 кг</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10.83.13</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Соль</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08.93.10.110</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Крупа, мука грубого помола, гранулы и прочие продукты из зерновых культур</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10.61.3</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Препараты лекарственные и материалы, применяемые в медицинских целях</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21.2</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Инструменты и оборудование медицинские</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32.5</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Оборудование для облучения, электрическое диагностическое и терапевтическое, применяемые в медицинских целях</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26.6</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Средства лекарственные и материалы, применяемые в медицинских целях</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21</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Изделия медицинские, в том числе хирургические, прочие</w:t>
            </w:r>
          </w:p>
        </w:tc>
        <w:tc>
          <w:tcPr>
            <w:tcW w:w="21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32.50.5</w:t>
            </w:r>
          </w:p>
        </w:tc>
      </w:tr>
      <w:tr w:rsidR="00382395" w:rsidRPr="00382395" w:rsidTr="00382395">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Услуги по техническому обслуживанию и ремонту автотранспортных средств</w:t>
            </w:r>
          </w:p>
        </w:tc>
        <w:tc>
          <w:tcPr>
            <w:tcW w:w="21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82395" w:rsidRPr="00382395" w:rsidRDefault="00382395" w:rsidP="00382395">
            <w:pPr>
              <w:spacing w:after="0" w:line="240" w:lineRule="auto"/>
              <w:ind w:firstLine="0"/>
              <w:jc w:val="left"/>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45.2</w:t>
            </w:r>
          </w:p>
        </w:tc>
      </w:tr>
    </w:tbl>
    <w:p w:rsidR="00382395" w:rsidRPr="00382395" w:rsidRDefault="00382395" w:rsidP="00382395">
      <w:pPr>
        <w:shd w:val="clear" w:color="auto" w:fill="F9F9F9"/>
        <w:spacing w:after="240" w:line="360" w:lineRule="atLeast"/>
        <w:ind w:firstLine="0"/>
        <w:jc w:val="left"/>
        <w:textAlignment w:val="baseline"/>
        <w:rPr>
          <w:rFonts w:ascii="Helvetica" w:eastAsia="Times New Roman" w:hAnsi="Helvetica" w:cs="Helvetica"/>
          <w:color w:val="444444"/>
          <w:sz w:val="21"/>
          <w:szCs w:val="21"/>
          <w:lang w:eastAsia="ru-RU"/>
        </w:rPr>
      </w:pPr>
      <w:r w:rsidRPr="00382395">
        <w:rPr>
          <w:rFonts w:ascii="Helvetica" w:eastAsia="Times New Roman" w:hAnsi="Helvetica" w:cs="Helvetica"/>
          <w:color w:val="444444"/>
          <w:sz w:val="21"/>
          <w:szCs w:val="21"/>
          <w:lang w:eastAsia="ru-RU"/>
        </w:rPr>
        <w:t> </w:t>
      </w:r>
    </w:p>
    <w:p w:rsidR="00317EE9" w:rsidRDefault="00317EE9" w:rsidP="00382395">
      <w:pPr>
        <w:pStyle w:val="afa"/>
      </w:pPr>
    </w:p>
    <w:sectPr w:rsidR="00317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DDE"/>
    <w:multiLevelType w:val="hybridMultilevel"/>
    <w:tmpl w:val="95066E14"/>
    <w:lvl w:ilvl="0" w:tplc="17462752">
      <w:start w:val="1"/>
      <w:numFmt w:val="decimal"/>
      <w:pStyle w:val="2"/>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 w15:restartNumberingAfterBreak="0">
    <w:nsid w:val="227F1484"/>
    <w:multiLevelType w:val="multilevel"/>
    <w:tmpl w:val="04190029"/>
    <w:lvl w:ilvl="0">
      <w:start w:val="1"/>
      <w:numFmt w:val="decimal"/>
      <w:pStyle w:val="1"/>
      <w:suff w:val="space"/>
      <w:lvlText w:val="Глава %1"/>
      <w:lvlJc w:val="left"/>
      <w:pPr>
        <w:ind w:left="0" w:firstLine="0"/>
      </w:pPr>
    </w:lvl>
    <w:lvl w:ilvl="1">
      <w:start w:val="1"/>
      <w:numFmt w:val="none"/>
      <w:pStyle w:val="20"/>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56746107"/>
    <w:multiLevelType w:val="multilevel"/>
    <w:tmpl w:val="8648216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decimal"/>
      <w:pStyle w:val="a"/>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1"/>
  </w:num>
  <w:num w:numId="15">
    <w:abstractNumId w:val="2"/>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0"/>
  </w:num>
  <w:num w:numId="26">
    <w:abstractNumId w:val="1"/>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E9"/>
    <w:rsid w:val="000055A5"/>
    <w:rsid w:val="00012067"/>
    <w:rsid w:val="000141D4"/>
    <w:rsid w:val="000302AA"/>
    <w:rsid w:val="00037750"/>
    <w:rsid w:val="00041718"/>
    <w:rsid w:val="00046EF6"/>
    <w:rsid w:val="00054793"/>
    <w:rsid w:val="00063AFF"/>
    <w:rsid w:val="00070F6A"/>
    <w:rsid w:val="000814F5"/>
    <w:rsid w:val="00082F2F"/>
    <w:rsid w:val="00087F80"/>
    <w:rsid w:val="000A31C8"/>
    <w:rsid w:val="000B600D"/>
    <w:rsid w:val="000C276A"/>
    <w:rsid w:val="000C674E"/>
    <w:rsid w:val="000F32FD"/>
    <w:rsid w:val="00112B0D"/>
    <w:rsid w:val="00116962"/>
    <w:rsid w:val="00123DBA"/>
    <w:rsid w:val="00135AC2"/>
    <w:rsid w:val="00142E8E"/>
    <w:rsid w:val="0015334F"/>
    <w:rsid w:val="00165944"/>
    <w:rsid w:val="0017730F"/>
    <w:rsid w:val="00184531"/>
    <w:rsid w:val="001948EC"/>
    <w:rsid w:val="001966C7"/>
    <w:rsid w:val="00197718"/>
    <w:rsid w:val="001A45C2"/>
    <w:rsid w:val="001B19A0"/>
    <w:rsid w:val="001B5536"/>
    <w:rsid w:val="001E1800"/>
    <w:rsid w:val="001E79BA"/>
    <w:rsid w:val="001E7FE4"/>
    <w:rsid w:val="001F19B7"/>
    <w:rsid w:val="00214D79"/>
    <w:rsid w:val="00216359"/>
    <w:rsid w:val="00217CF5"/>
    <w:rsid w:val="002349E4"/>
    <w:rsid w:val="00236825"/>
    <w:rsid w:val="00240105"/>
    <w:rsid w:val="00242CE6"/>
    <w:rsid w:val="00244CC2"/>
    <w:rsid w:val="002466FF"/>
    <w:rsid w:val="0025118C"/>
    <w:rsid w:val="002A3500"/>
    <w:rsid w:val="002C3A5B"/>
    <w:rsid w:val="002C4D2E"/>
    <w:rsid w:val="002C7E40"/>
    <w:rsid w:val="002D0B6E"/>
    <w:rsid w:val="002D2C32"/>
    <w:rsid w:val="002D36EC"/>
    <w:rsid w:val="002E41F9"/>
    <w:rsid w:val="002F2952"/>
    <w:rsid w:val="00300F51"/>
    <w:rsid w:val="00317EE9"/>
    <w:rsid w:val="003216EC"/>
    <w:rsid w:val="00323A8B"/>
    <w:rsid w:val="00333946"/>
    <w:rsid w:val="00345BD4"/>
    <w:rsid w:val="00355CCE"/>
    <w:rsid w:val="00356CC4"/>
    <w:rsid w:val="00357893"/>
    <w:rsid w:val="003647BA"/>
    <w:rsid w:val="00367100"/>
    <w:rsid w:val="00367743"/>
    <w:rsid w:val="003768BE"/>
    <w:rsid w:val="00382395"/>
    <w:rsid w:val="00395043"/>
    <w:rsid w:val="003D6105"/>
    <w:rsid w:val="003D7D23"/>
    <w:rsid w:val="003F147F"/>
    <w:rsid w:val="003F2E6A"/>
    <w:rsid w:val="003F3EA2"/>
    <w:rsid w:val="00404BF5"/>
    <w:rsid w:val="00406E23"/>
    <w:rsid w:val="00430204"/>
    <w:rsid w:val="00434637"/>
    <w:rsid w:val="00435A98"/>
    <w:rsid w:val="004514A6"/>
    <w:rsid w:val="00471F7F"/>
    <w:rsid w:val="00480347"/>
    <w:rsid w:val="00485B9D"/>
    <w:rsid w:val="0049742D"/>
    <w:rsid w:val="004B11CB"/>
    <w:rsid w:val="004F5AFC"/>
    <w:rsid w:val="004F5F94"/>
    <w:rsid w:val="005029DA"/>
    <w:rsid w:val="005034BC"/>
    <w:rsid w:val="0053623E"/>
    <w:rsid w:val="00536E84"/>
    <w:rsid w:val="0055105E"/>
    <w:rsid w:val="00557C24"/>
    <w:rsid w:val="0056787A"/>
    <w:rsid w:val="00572524"/>
    <w:rsid w:val="0057648B"/>
    <w:rsid w:val="00593E3E"/>
    <w:rsid w:val="005945FD"/>
    <w:rsid w:val="00595558"/>
    <w:rsid w:val="005A6416"/>
    <w:rsid w:val="005C1536"/>
    <w:rsid w:val="005D79E5"/>
    <w:rsid w:val="005E0D1C"/>
    <w:rsid w:val="005E51B5"/>
    <w:rsid w:val="005E7024"/>
    <w:rsid w:val="005F424B"/>
    <w:rsid w:val="005F77A6"/>
    <w:rsid w:val="0060307A"/>
    <w:rsid w:val="006054D1"/>
    <w:rsid w:val="00610554"/>
    <w:rsid w:val="006206A6"/>
    <w:rsid w:val="00625183"/>
    <w:rsid w:val="0062783F"/>
    <w:rsid w:val="00633D89"/>
    <w:rsid w:val="00662454"/>
    <w:rsid w:val="00682F2E"/>
    <w:rsid w:val="00687E16"/>
    <w:rsid w:val="006977E0"/>
    <w:rsid w:val="006A1057"/>
    <w:rsid w:val="006A6376"/>
    <w:rsid w:val="006B1CD7"/>
    <w:rsid w:val="006B39C1"/>
    <w:rsid w:val="006C0D2A"/>
    <w:rsid w:val="006C725C"/>
    <w:rsid w:val="006F06F1"/>
    <w:rsid w:val="00705765"/>
    <w:rsid w:val="00732817"/>
    <w:rsid w:val="00741471"/>
    <w:rsid w:val="0074442E"/>
    <w:rsid w:val="007465B6"/>
    <w:rsid w:val="0074698E"/>
    <w:rsid w:val="00746EB8"/>
    <w:rsid w:val="0076339D"/>
    <w:rsid w:val="0076512E"/>
    <w:rsid w:val="007802B5"/>
    <w:rsid w:val="00786617"/>
    <w:rsid w:val="00790954"/>
    <w:rsid w:val="007A5022"/>
    <w:rsid w:val="007B0995"/>
    <w:rsid w:val="007B38A0"/>
    <w:rsid w:val="007B5B26"/>
    <w:rsid w:val="007C1AC9"/>
    <w:rsid w:val="007E3A9B"/>
    <w:rsid w:val="007E61D4"/>
    <w:rsid w:val="007F26BB"/>
    <w:rsid w:val="007F74DD"/>
    <w:rsid w:val="00841789"/>
    <w:rsid w:val="008446CB"/>
    <w:rsid w:val="008770DB"/>
    <w:rsid w:val="008771B7"/>
    <w:rsid w:val="00892B63"/>
    <w:rsid w:val="008937FC"/>
    <w:rsid w:val="008A09AC"/>
    <w:rsid w:val="008D2CBD"/>
    <w:rsid w:val="008D430C"/>
    <w:rsid w:val="008E2994"/>
    <w:rsid w:val="008E4B83"/>
    <w:rsid w:val="0090009D"/>
    <w:rsid w:val="0090065C"/>
    <w:rsid w:val="0090713E"/>
    <w:rsid w:val="009129A9"/>
    <w:rsid w:val="00934088"/>
    <w:rsid w:val="009540F1"/>
    <w:rsid w:val="00954362"/>
    <w:rsid w:val="00956DFC"/>
    <w:rsid w:val="00973200"/>
    <w:rsid w:val="009827DF"/>
    <w:rsid w:val="00985948"/>
    <w:rsid w:val="00987F91"/>
    <w:rsid w:val="00992625"/>
    <w:rsid w:val="009A4506"/>
    <w:rsid w:val="009B297E"/>
    <w:rsid w:val="009B4835"/>
    <w:rsid w:val="009B755D"/>
    <w:rsid w:val="009D743C"/>
    <w:rsid w:val="009E3264"/>
    <w:rsid w:val="009F6D7C"/>
    <w:rsid w:val="00A11AFE"/>
    <w:rsid w:val="00A1634E"/>
    <w:rsid w:val="00A26579"/>
    <w:rsid w:val="00A310CB"/>
    <w:rsid w:val="00A42C19"/>
    <w:rsid w:val="00A54574"/>
    <w:rsid w:val="00A61376"/>
    <w:rsid w:val="00A72EAC"/>
    <w:rsid w:val="00A83545"/>
    <w:rsid w:val="00AA31F1"/>
    <w:rsid w:val="00AA41EC"/>
    <w:rsid w:val="00AA4C37"/>
    <w:rsid w:val="00AA4C5B"/>
    <w:rsid w:val="00AC336C"/>
    <w:rsid w:val="00AD493A"/>
    <w:rsid w:val="00AD5B22"/>
    <w:rsid w:val="00B07CB0"/>
    <w:rsid w:val="00B100FC"/>
    <w:rsid w:val="00B10D7C"/>
    <w:rsid w:val="00B12BF8"/>
    <w:rsid w:val="00B336DD"/>
    <w:rsid w:val="00B53E42"/>
    <w:rsid w:val="00B63FC9"/>
    <w:rsid w:val="00B65C6D"/>
    <w:rsid w:val="00B7315D"/>
    <w:rsid w:val="00B742E9"/>
    <w:rsid w:val="00B763A4"/>
    <w:rsid w:val="00BA0651"/>
    <w:rsid w:val="00BA39A2"/>
    <w:rsid w:val="00BB6380"/>
    <w:rsid w:val="00BB73A3"/>
    <w:rsid w:val="00BC323E"/>
    <w:rsid w:val="00BE1A2B"/>
    <w:rsid w:val="00BF5068"/>
    <w:rsid w:val="00C02621"/>
    <w:rsid w:val="00C05C38"/>
    <w:rsid w:val="00C2536E"/>
    <w:rsid w:val="00C26EFA"/>
    <w:rsid w:val="00C31C32"/>
    <w:rsid w:val="00C3636A"/>
    <w:rsid w:val="00C40A1D"/>
    <w:rsid w:val="00C54FFE"/>
    <w:rsid w:val="00C644A2"/>
    <w:rsid w:val="00C7711E"/>
    <w:rsid w:val="00CB6825"/>
    <w:rsid w:val="00CC46EE"/>
    <w:rsid w:val="00CC4E65"/>
    <w:rsid w:val="00CC76E3"/>
    <w:rsid w:val="00CD5392"/>
    <w:rsid w:val="00CD608A"/>
    <w:rsid w:val="00CD798D"/>
    <w:rsid w:val="00D136AB"/>
    <w:rsid w:val="00D1632B"/>
    <w:rsid w:val="00D30E6D"/>
    <w:rsid w:val="00D42127"/>
    <w:rsid w:val="00D43860"/>
    <w:rsid w:val="00D511CA"/>
    <w:rsid w:val="00D51207"/>
    <w:rsid w:val="00D72982"/>
    <w:rsid w:val="00D77F0B"/>
    <w:rsid w:val="00D92DFE"/>
    <w:rsid w:val="00DA516F"/>
    <w:rsid w:val="00DB321F"/>
    <w:rsid w:val="00DC3C9F"/>
    <w:rsid w:val="00DC5678"/>
    <w:rsid w:val="00DD0279"/>
    <w:rsid w:val="00DD5A8D"/>
    <w:rsid w:val="00DE006D"/>
    <w:rsid w:val="00DF7CD5"/>
    <w:rsid w:val="00E12465"/>
    <w:rsid w:val="00E12660"/>
    <w:rsid w:val="00E13EC1"/>
    <w:rsid w:val="00E1610B"/>
    <w:rsid w:val="00E23501"/>
    <w:rsid w:val="00E23FC2"/>
    <w:rsid w:val="00E3193B"/>
    <w:rsid w:val="00E31C9B"/>
    <w:rsid w:val="00E41B56"/>
    <w:rsid w:val="00E52E4B"/>
    <w:rsid w:val="00E57894"/>
    <w:rsid w:val="00E627C2"/>
    <w:rsid w:val="00E71368"/>
    <w:rsid w:val="00E73009"/>
    <w:rsid w:val="00E74A2A"/>
    <w:rsid w:val="00E80126"/>
    <w:rsid w:val="00E84C77"/>
    <w:rsid w:val="00E85CD1"/>
    <w:rsid w:val="00E9059B"/>
    <w:rsid w:val="00E97D8C"/>
    <w:rsid w:val="00EA5CBA"/>
    <w:rsid w:val="00EB1022"/>
    <w:rsid w:val="00EC42B2"/>
    <w:rsid w:val="00EC55D5"/>
    <w:rsid w:val="00EC60E9"/>
    <w:rsid w:val="00ED3ECD"/>
    <w:rsid w:val="00ED7EA5"/>
    <w:rsid w:val="00EF2D3D"/>
    <w:rsid w:val="00EF42C7"/>
    <w:rsid w:val="00F346BE"/>
    <w:rsid w:val="00F43B57"/>
    <w:rsid w:val="00F470C0"/>
    <w:rsid w:val="00F52248"/>
    <w:rsid w:val="00F525B1"/>
    <w:rsid w:val="00F56EB7"/>
    <w:rsid w:val="00F57516"/>
    <w:rsid w:val="00F679D6"/>
    <w:rsid w:val="00F76921"/>
    <w:rsid w:val="00F82069"/>
    <w:rsid w:val="00FA2CC6"/>
    <w:rsid w:val="00FB2C22"/>
    <w:rsid w:val="00FC6061"/>
    <w:rsid w:val="00FD7C7D"/>
    <w:rsid w:val="00FE1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BDB3"/>
  <w15:chartTrackingRefBased/>
  <w15:docId w15:val="{D6823CC6-0827-4BB2-BD0C-CE55DE2C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spacing w:after="32769" w:line="360" w:lineRule="auto"/>
        <w:ind w:firstLine="709"/>
        <w:jc w:val="both"/>
      </w:pPr>
    </w:pPrDefault>
  </w:docDefaults>
  <w:latentStyles w:defLockedState="0" w:defUIPriority="99" w:defSemiHidden="0" w:defUnhideWhenUsed="0" w:defQFormat="0" w:count="374">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AC336C"/>
  </w:style>
  <w:style w:type="paragraph" w:styleId="1">
    <w:name w:val="heading 1"/>
    <w:basedOn w:val="a0"/>
    <w:next w:val="a0"/>
    <w:link w:val="10"/>
    <w:uiPriority w:val="9"/>
    <w:qFormat/>
    <w:locked/>
    <w:rsid w:val="00AC336C"/>
    <w:pPr>
      <w:keepNext/>
      <w:keepLines/>
      <w:numPr>
        <w:numId w:val="2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1"/>
    <w:uiPriority w:val="9"/>
    <w:unhideWhenUsed/>
    <w:qFormat/>
    <w:locked/>
    <w:rsid w:val="00AC336C"/>
    <w:pPr>
      <w:keepNext/>
      <w:keepLines/>
      <w:numPr>
        <w:ilvl w:val="1"/>
        <w:numId w:val="26"/>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locked/>
    <w:rsid w:val="00AC336C"/>
    <w:pPr>
      <w:keepNext/>
      <w:keepLines/>
      <w:numPr>
        <w:ilvl w:val="2"/>
        <w:numId w:val="26"/>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locked/>
    <w:rsid w:val="00AC336C"/>
    <w:pPr>
      <w:keepNext/>
      <w:keepLines/>
      <w:numPr>
        <w:ilvl w:val="3"/>
        <w:numId w:val="26"/>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
    <w:semiHidden/>
    <w:unhideWhenUsed/>
    <w:qFormat/>
    <w:locked/>
    <w:rsid w:val="00AC336C"/>
    <w:pPr>
      <w:keepNext/>
      <w:keepLines/>
      <w:numPr>
        <w:ilvl w:val="4"/>
        <w:numId w:val="26"/>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uiPriority w:val="9"/>
    <w:semiHidden/>
    <w:unhideWhenUsed/>
    <w:qFormat/>
    <w:locked/>
    <w:rsid w:val="00AC336C"/>
    <w:pPr>
      <w:keepNext/>
      <w:keepLines/>
      <w:numPr>
        <w:ilvl w:val="5"/>
        <w:numId w:val="26"/>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9"/>
    <w:semiHidden/>
    <w:unhideWhenUsed/>
    <w:qFormat/>
    <w:locked/>
    <w:rsid w:val="00AC336C"/>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0"/>
    <w:next w:val="a0"/>
    <w:link w:val="80"/>
    <w:uiPriority w:val="9"/>
    <w:semiHidden/>
    <w:unhideWhenUsed/>
    <w:qFormat/>
    <w:locked/>
    <w:rsid w:val="00AC336C"/>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locked/>
    <w:rsid w:val="00AC336C"/>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Классика"/>
    <w:basedOn w:val="11"/>
    <w:link w:val="a5"/>
    <w:qFormat/>
    <w:rsid w:val="00AC336C"/>
    <w:pPr>
      <w:jc w:val="center"/>
    </w:pPr>
    <w:rPr>
      <w:rFonts w:ascii="Times New Roman" w:hAnsi="Times New Roman" w:cs="Times New Roman"/>
      <w:b/>
      <w:color w:val="000000" w:themeColor="text1"/>
      <w:sz w:val="28"/>
    </w:rPr>
  </w:style>
  <w:style w:type="character" w:customStyle="1" w:styleId="a5">
    <w:name w:val="Классика Знак"/>
    <w:basedOn w:val="a1"/>
    <w:link w:val="a4"/>
    <w:rsid w:val="00AC336C"/>
    <w:rPr>
      <w:rFonts w:eastAsiaTheme="minorEastAsia" w:cs="Times New Roman"/>
      <w:b/>
      <w:color w:val="000000" w:themeColor="text1"/>
      <w:szCs w:val="22"/>
      <w:lang w:eastAsia="ru-RU"/>
    </w:rPr>
  </w:style>
  <w:style w:type="paragraph" w:styleId="11">
    <w:name w:val="toc 1"/>
    <w:basedOn w:val="a0"/>
    <w:next w:val="a0"/>
    <w:autoRedefine/>
    <w:uiPriority w:val="39"/>
    <w:unhideWhenUsed/>
    <w:locked/>
    <w:rsid w:val="00AC336C"/>
    <w:pPr>
      <w:spacing w:after="100" w:line="259" w:lineRule="auto"/>
      <w:ind w:firstLine="0"/>
    </w:pPr>
    <w:rPr>
      <w:rFonts w:asciiTheme="minorHAnsi" w:eastAsiaTheme="minorEastAsia" w:hAnsiTheme="minorHAnsi"/>
      <w:sz w:val="22"/>
      <w:szCs w:val="22"/>
      <w:lang w:eastAsia="ru-RU"/>
    </w:rPr>
  </w:style>
  <w:style w:type="paragraph" w:customStyle="1" w:styleId="a">
    <w:name w:val="Подзагол.классик"/>
    <w:basedOn w:val="a6"/>
    <w:link w:val="a7"/>
    <w:qFormat/>
    <w:rsid w:val="00AC336C"/>
    <w:pPr>
      <w:numPr>
        <w:ilvl w:val="2"/>
        <w:numId w:val="27"/>
      </w:numPr>
      <w:spacing w:line="259" w:lineRule="auto"/>
      <w:jc w:val="center"/>
    </w:pPr>
    <w:rPr>
      <w:b/>
      <w:color w:val="000000" w:themeColor="text1"/>
    </w:rPr>
  </w:style>
  <w:style w:type="character" w:customStyle="1" w:styleId="a7">
    <w:name w:val="Подзагол.классик Знак"/>
    <w:basedOn w:val="a8"/>
    <w:link w:val="a"/>
    <w:rsid w:val="00AC336C"/>
    <w:rPr>
      <w:rFonts w:asciiTheme="minorHAnsi" w:eastAsiaTheme="minorEastAsia" w:hAnsiTheme="minorHAnsi"/>
      <w:b/>
      <w:color w:val="000000" w:themeColor="text1"/>
      <w:spacing w:val="15"/>
      <w:sz w:val="22"/>
      <w:szCs w:val="22"/>
    </w:rPr>
  </w:style>
  <w:style w:type="paragraph" w:styleId="a6">
    <w:name w:val="Subtitle"/>
    <w:basedOn w:val="a0"/>
    <w:next w:val="a0"/>
    <w:link w:val="a8"/>
    <w:uiPriority w:val="11"/>
    <w:qFormat/>
    <w:locked/>
    <w:rsid w:val="00AC336C"/>
    <w:pPr>
      <w:numPr>
        <w:ilvl w:val="1"/>
      </w:numPr>
      <w:spacing w:after="160"/>
      <w:ind w:firstLine="709"/>
    </w:pPr>
    <w:rPr>
      <w:rFonts w:asciiTheme="minorHAnsi" w:eastAsiaTheme="minorEastAsia" w:hAnsiTheme="minorHAnsi"/>
      <w:color w:val="5A5A5A" w:themeColor="text1" w:themeTint="A5"/>
      <w:spacing w:val="15"/>
      <w:sz w:val="22"/>
      <w:szCs w:val="22"/>
    </w:rPr>
  </w:style>
  <w:style w:type="character" w:customStyle="1" w:styleId="a8">
    <w:name w:val="Подзаголовок Знак"/>
    <w:basedOn w:val="a1"/>
    <w:link w:val="a6"/>
    <w:uiPriority w:val="11"/>
    <w:rsid w:val="00AC336C"/>
    <w:rPr>
      <w:rFonts w:asciiTheme="minorHAnsi" w:eastAsiaTheme="minorEastAsia" w:hAnsiTheme="minorHAnsi"/>
      <w:color w:val="5A5A5A" w:themeColor="text1" w:themeTint="A5"/>
      <w:spacing w:val="15"/>
      <w:sz w:val="22"/>
      <w:szCs w:val="22"/>
    </w:rPr>
  </w:style>
  <w:style w:type="character" w:customStyle="1" w:styleId="10">
    <w:name w:val="Заголовок 1 Знак"/>
    <w:basedOn w:val="a1"/>
    <w:link w:val="1"/>
    <w:uiPriority w:val="9"/>
    <w:rsid w:val="00AC336C"/>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1"/>
    <w:link w:val="20"/>
    <w:uiPriority w:val="9"/>
    <w:rsid w:val="00AC336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1"/>
    <w:link w:val="3"/>
    <w:uiPriority w:val="9"/>
    <w:semiHidden/>
    <w:rsid w:val="00AC336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uiPriority w:val="9"/>
    <w:semiHidden/>
    <w:rsid w:val="00AC336C"/>
    <w:rPr>
      <w:rFonts w:asciiTheme="majorHAnsi" w:eastAsiaTheme="majorEastAsia" w:hAnsiTheme="majorHAnsi" w:cstheme="majorBidi"/>
      <w:i/>
      <w:iCs/>
      <w:color w:val="2F5496" w:themeColor="accent1" w:themeShade="BF"/>
    </w:rPr>
  </w:style>
  <w:style w:type="character" w:customStyle="1" w:styleId="50">
    <w:name w:val="Заголовок 5 Знак"/>
    <w:basedOn w:val="a1"/>
    <w:link w:val="5"/>
    <w:uiPriority w:val="9"/>
    <w:semiHidden/>
    <w:rsid w:val="00AC336C"/>
    <w:rPr>
      <w:rFonts w:asciiTheme="majorHAnsi" w:eastAsiaTheme="majorEastAsia" w:hAnsiTheme="majorHAnsi" w:cstheme="majorBidi"/>
      <w:color w:val="2F5496" w:themeColor="accent1" w:themeShade="BF"/>
    </w:rPr>
  </w:style>
  <w:style w:type="character" w:customStyle="1" w:styleId="60">
    <w:name w:val="Заголовок 6 Знак"/>
    <w:basedOn w:val="a1"/>
    <w:link w:val="6"/>
    <w:uiPriority w:val="9"/>
    <w:semiHidden/>
    <w:rsid w:val="00AC336C"/>
    <w:rPr>
      <w:rFonts w:asciiTheme="majorHAnsi" w:eastAsiaTheme="majorEastAsia" w:hAnsiTheme="majorHAnsi" w:cstheme="majorBidi"/>
      <w:color w:val="1F3763" w:themeColor="accent1" w:themeShade="7F"/>
    </w:rPr>
  </w:style>
  <w:style w:type="character" w:customStyle="1" w:styleId="70">
    <w:name w:val="Заголовок 7 Знак"/>
    <w:basedOn w:val="a1"/>
    <w:link w:val="7"/>
    <w:uiPriority w:val="9"/>
    <w:semiHidden/>
    <w:rsid w:val="00AC336C"/>
    <w:rPr>
      <w:rFonts w:asciiTheme="majorHAnsi" w:eastAsiaTheme="majorEastAsia" w:hAnsiTheme="majorHAnsi" w:cstheme="majorBidi"/>
      <w:i/>
      <w:iCs/>
      <w:color w:val="1F3763" w:themeColor="accent1" w:themeShade="7F"/>
    </w:rPr>
  </w:style>
  <w:style w:type="character" w:customStyle="1" w:styleId="80">
    <w:name w:val="Заголовок 8 Знак"/>
    <w:basedOn w:val="a1"/>
    <w:link w:val="8"/>
    <w:uiPriority w:val="9"/>
    <w:semiHidden/>
    <w:rsid w:val="00AC336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AC336C"/>
    <w:rPr>
      <w:rFonts w:asciiTheme="majorHAnsi" w:eastAsiaTheme="majorEastAsia" w:hAnsiTheme="majorHAnsi" w:cstheme="majorBidi"/>
      <w:i/>
      <w:iCs/>
      <w:color w:val="272727" w:themeColor="text1" w:themeTint="D8"/>
      <w:sz w:val="21"/>
      <w:szCs w:val="21"/>
    </w:rPr>
  </w:style>
  <w:style w:type="paragraph" w:styleId="2">
    <w:name w:val="toc 2"/>
    <w:basedOn w:val="a0"/>
    <w:next w:val="a0"/>
    <w:autoRedefine/>
    <w:uiPriority w:val="39"/>
    <w:unhideWhenUsed/>
    <w:locked/>
    <w:rsid w:val="00AC336C"/>
    <w:pPr>
      <w:numPr>
        <w:numId w:val="25"/>
      </w:numPr>
      <w:spacing w:after="100" w:line="259" w:lineRule="auto"/>
    </w:pPr>
    <w:rPr>
      <w:rFonts w:asciiTheme="minorHAnsi" w:eastAsiaTheme="minorEastAsia" w:hAnsiTheme="minorHAnsi" w:cs="Times New Roman"/>
      <w:sz w:val="22"/>
      <w:szCs w:val="22"/>
      <w:lang w:eastAsia="ru-RU"/>
    </w:rPr>
  </w:style>
  <w:style w:type="paragraph" w:styleId="31">
    <w:name w:val="toc 3"/>
    <w:basedOn w:val="a0"/>
    <w:next w:val="a0"/>
    <w:autoRedefine/>
    <w:uiPriority w:val="39"/>
    <w:unhideWhenUsed/>
    <w:locked/>
    <w:rsid w:val="00AC336C"/>
    <w:pPr>
      <w:spacing w:after="100" w:line="259" w:lineRule="auto"/>
      <w:ind w:left="440" w:firstLine="0"/>
    </w:pPr>
    <w:rPr>
      <w:rFonts w:asciiTheme="minorHAnsi" w:eastAsiaTheme="minorEastAsia" w:hAnsiTheme="minorHAnsi" w:cs="Times New Roman"/>
      <w:sz w:val="22"/>
      <w:szCs w:val="22"/>
      <w:lang w:eastAsia="ru-RU"/>
    </w:rPr>
  </w:style>
  <w:style w:type="paragraph" w:styleId="a9">
    <w:name w:val="footnote text"/>
    <w:basedOn w:val="a0"/>
    <w:link w:val="aa"/>
    <w:uiPriority w:val="99"/>
    <w:semiHidden/>
    <w:unhideWhenUsed/>
    <w:rsid w:val="00AC336C"/>
    <w:pPr>
      <w:spacing w:after="0"/>
    </w:pPr>
    <w:rPr>
      <w:sz w:val="20"/>
      <w:szCs w:val="20"/>
    </w:rPr>
  </w:style>
  <w:style w:type="character" w:customStyle="1" w:styleId="aa">
    <w:name w:val="Текст сноски Знак"/>
    <w:basedOn w:val="a1"/>
    <w:link w:val="a9"/>
    <w:uiPriority w:val="99"/>
    <w:semiHidden/>
    <w:rsid w:val="00AC336C"/>
    <w:rPr>
      <w:sz w:val="20"/>
      <w:szCs w:val="20"/>
    </w:rPr>
  </w:style>
  <w:style w:type="paragraph" w:styleId="ab">
    <w:name w:val="annotation text"/>
    <w:basedOn w:val="a0"/>
    <w:link w:val="ac"/>
    <w:uiPriority w:val="99"/>
    <w:semiHidden/>
    <w:unhideWhenUsed/>
    <w:rsid w:val="00AC336C"/>
    <w:rPr>
      <w:sz w:val="20"/>
      <w:szCs w:val="20"/>
    </w:rPr>
  </w:style>
  <w:style w:type="character" w:customStyle="1" w:styleId="ac">
    <w:name w:val="Текст примечания Знак"/>
    <w:basedOn w:val="a1"/>
    <w:link w:val="ab"/>
    <w:uiPriority w:val="99"/>
    <w:semiHidden/>
    <w:rsid w:val="00AC336C"/>
    <w:rPr>
      <w:sz w:val="20"/>
      <w:szCs w:val="20"/>
    </w:rPr>
  </w:style>
  <w:style w:type="paragraph" w:styleId="ad">
    <w:name w:val="header"/>
    <w:basedOn w:val="a0"/>
    <w:link w:val="ae"/>
    <w:uiPriority w:val="99"/>
    <w:unhideWhenUsed/>
    <w:rsid w:val="00AC336C"/>
    <w:pPr>
      <w:tabs>
        <w:tab w:val="center" w:pos="4677"/>
        <w:tab w:val="right" w:pos="9355"/>
      </w:tabs>
      <w:spacing w:after="0"/>
    </w:pPr>
  </w:style>
  <w:style w:type="character" w:customStyle="1" w:styleId="ae">
    <w:name w:val="Верхний колонтитул Знак"/>
    <w:basedOn w:val="a1"/>
    <w:link w:val="ad"/>
    <w:uiPriority w:val="99"/>
    <w:rsid w:val="00AC336C"/>
  </w:style>
  <w:style w:type="paragraph" w:styleId="af">
    <w:name w:val="footer"/>
    <w:basedOn w:val="a0"/>
    <w:link w:val="af0"/>
    <w:uiPriority w:val="99"/>
    <w:unhideWhenUsed/>
    <w:rsid w:val="00AC336C"/>
    <w:pPr>
      <w:tabs>
        <w:tab w:val="center" w:pos="4677"/>
        <w:tab w:val="right" w:pos="9355"/>
      </w:tabs>
      <w:spacing w:after="0"/>
    </w:pPr>
  </w:style>
  <w:style w:type="character" w:customStyle="1" w:styleId="af0">
    <w:name w:val="Нижний колонтитул Знак"/>
    <w:basedOn w:val="a1"/>
    <w:link w:val="af"/>
    <w:uiPriority w:val="99"/>
    <w:rsid w:val="00AC336C"/>
  </w:style>
  <w:style w:type="character" w:styleId="af1">
    <w:name w:val="footnote reference"/>
    <w:basedOn w:val="a1"/>
    <w:uiPriority w:val="99"/>
    <w:semiHidden/>
    <w:unhideWhenUsed/>
    <w:rsid w:val="00AC336C"/>
    <w:rPr>
      <w:vertAlign w:val="superscript"/>
    </w:rPr>
  </w:style>
  <w:style w:type="character" w:styleId="af2">
    <w:name w:val="annotation reference"/>
    <w:basedOn w:val="a1"/>
    <w:uiPriority w:val="99"/>
    <w:semiHidden/>
    <w:unhideWhenUsed/>
    <w:rsid w:val="00AC336C"/>
    <w:rPr>
      <w:sz w:val="16"/>
      <w:szCs w:val="16"/>
    </w:rPr>
  </w:style>
  <w:style w:type="character" w:styleId="af3">
    <w:name w:val="Hyperlink"/>
    <w:basedOn w:val="a1"/>
    <w:uiPriority w:val="99"/>
    <w:unhideWhenUsed/>
    <w:rsid w:val="00AC336C"/>
    <w:rPr>
      <w:color w:val="0563C1" w:themeColor="hyperlink"/>
      <w:u w:val="single"/>
    </w:rPr>
  </w:style>
  <w:style w:type="paragraph" w:styleId="af4">
    <w:name w:val="annotation subject"/>
    <w:basedOn w:val="ab"/>
    <w:next w:val="ab"/>
    <w:link w:val="af5"/>
    <w:uiPriority w:val="99"/>
    <w:semiHidden/>
    <w:unhideWhenUsed/>
    <w:rsid w:val="00AC336C"/>
    <w:rPr>
      <w:b/>
      <w:bCs/>
    </w:rPr>
  </w:style>
  <w:style w:type="character" w:customStyle="1" w:styleId="af5">
    <w:name w:val="Тема примечания Знак"/>
    <w:basedOn w:val="ac"/>
    <w:link w:val="af4"/>
    <w:uiPriority w:val="99"/>
    <w:semiHidden/>
    <w:rsid w:val="00AC336C"/>
    <w:rPr>
      <w:b/>
      <w:bCs/>
      <w:sz w:val="20"/>
      <w:szCs w:val="20"/>
    </w:rPr>
  </w:style>
  <w:style w:type="paragraph" w:styleId="af6">
    <w:name w:val="Balloon Text"/>
    <w:basedOn w:val="a0"/>
    <w:link w:val="af7"/>
    <w:uiPriority w:val="99"/>
    <w:semiHidden/>
    <w:unhideWhenUsed/>
    <w:rsid w:val="00AC336C"/>
    <w:pPr>
      <w:spacing w:after="0"/>
    </w:pPr>
    <w:rPr>
      <w:rFonts w:ascii="Segoe UI" w:hAnsi="Segoe UI" w:cs="Segoe UI"/>
      <w:sz w:val="18"/>
      <w:szCs w:val="18"/>
    </w:rPr>
  </w:style>
  <w:style w:type="character" w:customStyle="1" w:styleId="af7">
    <w:name w:val="Текст выноски Знак"/>
    <w:basedOn w:val="a1"/>
    <w:link w:val="af6"/>
    <w:uiPriority w:val="99"/>
    <w:semiHidden/>
    <w:rsid w:val="00AC336C"/>
    <w:rPr>
      <w:rFonts w:ascii="Segoe UI" w:hAnsi="Segoe UI" w:cs="Segoe UI"/>
      <w:sz w:val="18"/>
      <w:szCs w:val="18"/>
    </w:rPr>
  </w:style>
  <w:style w:type="paragraph" w:styleId="af8">
    <w:name w:val="List Paragraph"/>
    <w:basedOn w:val="a0"/>
    <w:uiPriority w:val="34"/>
    <w:qFormat/>
    <w:rsid w:val="00AC336C"/>
    <w:pPr>
      <w:ind w:left="720"/>
      <w:contextualSpacing/>
    </w:pPr>
  </w:style>
  <w:style w:type="paragraph" w:styleId="af9">
    <w:name w:val="TOC Heading"/>
    <w:basedOn w:val="1"/>
    <w:next w:val="a0"/>
    <w:uiPriority w:val="39"/>
    <w:unhideWhenUsed/>
    <w:qFormat/>
    <w:rsid w:val="00AC336C"/>
    <w:pPr>
      <w:spacing w:line="259" w:lineRule="auto"/>
      <w:outlineLvl w:val="9"/>
    </w:pPr>
    <w:rPr>
      <w:lang w:eastAsia="ru-RU"/>
    </w:rPr>
  </w:style>
  <w:style w:type="paragraph" w:styleId="afa">
    <w:name w:val="No Spacing"/>
    <w:uiPriority w:val="1"/>
    <w:qFormat/>
    <w:rsid w:val="00317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 Алиева</dc:creator>
  <cp:keywords/>
  <dc:description/>
  <cp:lastModifiedBy>Сева Алиева</cp:lastModifiedBy>
  <cp:revision>2</cp:revision>
  <dcterms:created xsi:type="dcterms:W3CDTF">2017-04-14T08:30:00Z</dcterms:created>
  <dcterms:modified xsi:type="dcterms:W3CDTF">2017-04-14T12:34:00Z</dcterms:modified>
</cp:coreProperties>
</file>