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четвёрто</w:t>
      </w: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созыва</w:t>
      </w:r>
    </w:p>
    <w:p w:rsidR="00F22F5D" w:rsidRPr="00F22F5D" w:rsidRDefault="00F22F5D" w:rsidP="00F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8A5" w:rsidRPr="007D48A5" w:rsidRDefault="007D48A5" w:rsidP="007D48A5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7D48A5">
        <w:rPr>
          <w:rFonts w:ascii="Times New Roman" w:hAnsi="Times New Roman" w:cs="Times New Roman"/>
          <w:b/>
          <w:sz w:val="24"/>
        </w:rPr>
        <w:t>РЕШЕНИЕ</w:t>
      </w:r>
    </w:p>
    <w:p w:rsidR="00F22F5D" w:rsidRPr="007D48A5" w:rsidRDefault="00F0169E" w:rsidP="007D48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От 1</w:t>
      </w:r>
      <w:r w:rsidRPr="003E4B6C">
        <w:rPr>
          <w:rFonts w:ascii="Times New Roman" w:hAnsi="Times New Roman" w:cs="Times New Roman"/>
          <w:sz w:val="24"/>
        </w:rPr>
        <w:t>6</w:t>
      </w:r>
      <w:r w:rsidR="007D48A5" w:rsidRPr="007D48A5">
        <w:rPr>
          <w:rFonts w:ascii="Times New Roman" w:hAnsi="Times New Roman" w:cs="Times New Roman"/>
          <w:sz w:val="24"/>
        </w:rPr>
        <w:t xml:space="preserve"> декабря 2020 года </w:t>
      </w:r>
      <w:r w:rsidR="007D48A5" w:rsidRPr="007D48A5">
        <w:rPr>
          <w:rFonts w:ascii="Times New Roman" w:hAnsi="Times New Roman" w:cs="Times New Roman"/>
          <w:sz w:val="24"/>
        </w:rPr>
        <w:tab/>
      </w:r>
      <w:r w:rsidR="007D48A5" w:rsidRPr="007D48A5">
        <w:rPr>
          <w:rFonts w:ascii="Times New Roman" w:hAnsi="Times New Roman" w:cs="Times New Roman"/>
          <w:sz w:val="24"/>
        </w:rPr>
        <w:tab/>
      </w:r>
      <w:r w:rsidR="007D48A5" w:rsidRPr="007D48A5">
        <w:rPr>
          <w:rFonts w:ascii="Times New Roman" w:hAnsi="Times New Roman" w:cs="Times New Roman"/>
          <w:sz w:val="24"/>
        </w:rPr>
        <w:tab/>
      </w:r>
      <w:r w:rsidR="007D48A5" w:rsidRPr="007D48A5">
        <w:rPr>
          <w:rFonts w:ascii="Times New Roman" w:hAnsi="Times New Roman" w:cs="Times New Roman"/>
          <w:sz w:val="24"/>
        </w:rPr>
        <w:tab/>
      </w:r>
      <w:r w:rsidR="007D48A5" w:rsidRPr="007D48A5">
        <w:rPr>
          <w:rFonts w:ascii="Times New Roman" w:hAnsi="Times New Roman" w:cs="Times New Roman"/>
          <w:sz w:val="24"/>
        </w:rPr>
        <w:tab/>
      </w:r>
      <w:r w:rsidR="007D48A5" w:rsidRPr="007D48A5">
        <w:rPr>
          <w:rFonts w:ascii="Times New Roman" w:hAnsi="Times New Roman" w:cs="Times New Roman"/>
          <w:sz w:val="24"/>
        </w:rPr>
        <w:tab/>
        <w:t xml:space="preserve">                                   № 6</w:t>
      </w:r>
      <w:r w:rsidR="007D48A5">
        <w:rPr>
          <w:rFonts w:ascii="Times New Roman" w:hAnsi="Times New Roman" w:cs="Times New Roman"/>
          <w:sz w:val="24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F22F5D" w:rsidTr="007D48A5">
        <w:trPr>
          <w:trHeight w:val="2235"/>
        </w:trPr>
        <w:tc>
          <w:tcPr>
            <w:tcW w:w="6547" w:type="dxa"/>
          </w:tcPr>
          <w:p w:rsidR="00F22F5D" w:rsidRDefault="00F22F5D" w:rsidP="006E61C8">
            <w:pPr>
              <w:ind w:firstLine="596"/>
              <w:jc w:val="both"/>
            </w:pPr>
            <w:r w:rsidRPr="00F22F5D">
              <w:rPr>
                <w:rFonts w:ascii="Times New Roman" w:hAnsi="Times New Roman" w:cs="Times New Roman"/>
                <w:sz w:val="24"/>
              </w:rPr>
              <w:t>О передаче части отдельных полномочий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2F5D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>Петров</w:t>
            </w:r>
            <w:r w:rsidRPr="00F22F5D">
              <w:rPr>
                <w:rFonts w:ascii="Times New Roman" w:hAnsi="Times New Roman" w:cs="Times New Roman"/>
                <w:sz w:val="24"/>
              </w:rPr>
              <w:t xml:space="preserve">ское сельское поселение муниципального образования Приозерский муниципальный район Ленинградской области </w:t>
            </w:r>
            <w:r w:rsidR="006F70D4" w:rsidRPr="006F70D4">
              <w:rPr>
                <w:rFonts w:ascii="Times New Roman" w:hAnsi="Times New Roman" w:cs="Times New Roman"/>
                <w:sz w:val="24"/>
              </w:rPr>
              <w:t>по решению вопросов местного значения поселения органам местного самоуправления муниципального образования Приозерский муниципальный район Ленинградской области на 202</w:t>
            </w:r>
            <w:r w:rsidR="006E61C8">
              <w:rPr>
                <w:rFonts w:ascii="Times New Roman" w:hAnsi="Times New Roman" w:cs="Times New Roman"/>
                <w:sz w:val="24"/>
              </w:rPr>
              <w:t>1</w:t>
            </w:r>
            <w:r w:rsidR="006F70D4" w:rsidRPr="006F70D4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</w:tbl>
    <w:p w:rsidR="00F22F5D" w:rsidRPr="00F22F5D" w:rsidRDefault="00F22F5D" w:rsidP="007D48A5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 муниципального образования Приозерский муниципальный район Ленинградской области, Совет депутатов РЕШИЛ:</w:t>
      </w:r>
    </w:p>
    <w:p w:rsidR="00F22F5D" w:rsidRPr="00F22F5D" w:rsidRDefault="00F22F5D" w:rsidP="00F2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осуществление части полномочий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 по решению вопросов местного значения поселения органам местного самоуправления муниципального образования Приозерский муниципальный район Ленинградской области с 01 января 202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текущий финансовый год:</w:t>
      </w:r>
    </w:p>
    <w:p w:rsidR="00F22F5D" w:rsidRPr="00F22F5D" w:rsidRDefault="00F22F5D" w:rsidP="00F22F5D">
      <w:pPr>
        <w:tabs>
          <w:tab w:val="left" w:pos="25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в жилищной сфере</w:t>
      </w:r>
      <w:r w:rsidRPr="00F22F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F22F5D" w:rsidRDefault="00F22F5D" w:rsidP="00EC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размера платы за жилое помещение для граждан на 202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EC0205" w:rsidRPr="00F22F5D" w:rsidRDefault="00EC0205" w:rsidP="00F22F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размера платы за наём жилого помещения на 202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22F5D" w:rsidRPr="00F22F5D" w:rsidRDefault="00F22F5D" w:rsidP="00F22F5D">
      <w:pPr>
        <w:tabs>
          <w:tab w:val="left" w:pos="25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917CE3" w:rsidRPr="00917CE3">
        <w:rPr>
          <w:rFonts w:ascii="Times New Roman" w:hAnsi="Times New Roman" w:cs="Times New Roman"/>
          <w:b/>
          <w:sz w:val="24"/>
          <w:szCs w:val="24"/>
        </w:rPr>
        <w:t>по кассовому обслуживанию, осуществлению контроля за исполнением бюджета, ведению электронного бюджета</w:t>
      </w:r>
      <w:r w:rsidRPr="00917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2F5D" w:rsidRPr="00917CE3" w:rsidRDefault="00917CE3" w:rsidP="00F22F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7CE3">
        <w:rPr>
          <w:rFonts w:ascii="Times New Roman" w:hAnsi="Times New Roman" w:cs="Times New Roman"/>
          <w:bCs/>
          <w:sz w:val="24"/>
          <w:szCs w:val="24"/>
        </w:rPr>
        <w:t>ф</w:t>
      </w:r>
      <w:r w:rsidRPr="00917CE3">
        <w:rPr>
          <w:rFonts w:ascii="Times New Roman" w:hAnsi="Times New Roman" w:cs="Times New Roman"/>
          <w:sz w:val="24"/>
          <w:szCs w:val="24"/>
        </w:rPr>
        <w:t xml:space="preserve">ункции администрации </w:t>
      </w:r>
      <w:r w:rsidRPr="00917CE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917CE3">
        <w:rPr>
          <w:rFonts w:ascii="Times New Roman" w:hAnsi="Times New Roman" w:cs="Times New Roman"/>
          <w:bCs/>
          <w:color w:val="000000"/>
          <w:sz w:val="24"/>
          <w:szCs w:val="24"/>
        </w:rPr>
        <w:t>Петровское сельское</w:t>
      </w:r>
      <w:r w:rsidRPr="00917CE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917CE3">
        <w:rPr>
          <w:rFonts w:ascii="Times New Roman" w:hAnsi="Times New Roman" w:cs="Times New Roman"/>
          <w:bCs/>
          <w:sz w:val="24"/>
          <w:szCs w:val="24"/>
        </w:rPr>
        <w:t xml:space="preserve">поселение </w:t>
      </w:r>
      <w:r w:rsidRPr="00917CE3">
        <w:rPr>
          <w:rFonts w:ascii="Times New Roman" w:hAnsi="Times New Roman" w:cs="Times New Roman"/>
          <w:sz w:val="24"/>
          <w:szCs w:val="24"/>
        </w:rPr>
        <w:t xml:space="preserve">по кассовому обслуживанию бюджета </w:t>
      </w:r>
      <w:r w:rsidRPr="00917CE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917CE3">
        <w:rPr>
          <w:rFonts w:ascii="Times New Roman" w:hAnsi="Times New Roman" w:cs="Times New Roman"/>
          <w:bCs/>
          <w:color w:val="000000"/>
          <w:sz w:val="24"/>
          <w:szCs w:val="24"/>
        </w:rPr>
        <w:t>Петровское сельское</w:t>
      </w:r>
      <w:r w:rsidRPr="00917CE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917CE3">
        <w:rPr>
          <w:rFonts w:ascii="Times New Roman" w:hAnsi="Times New Roman" w:cs="Times New Roman"/>
          <w:bCs/>
          <w:sz w:val="24"/>
          <w:szCs w:val="24"/>
        </w:rPr>
        <w:t>посе</w:t>
      </w:r>
      <w:r>
        <w:rPr>
          <w:rFonts w:ascii="Times New Roman" w:hAnsi="Times New Roman" w:cs="Times New Roman"/>
          <w:bCs/>
          <w:sz w:val="24"/>
          <w:szCs w:val="24"/>
        </w:rPr>
        <w:t>ление</w:t>
      </w:r>
      <w:r w:rsidRPr="00917CE3">
        <w:rPr>
          <w:rFonts w:ascii="Times New Roman" w:hAnsi="Times New Roman" w:cs="Times New Roman"/>
          <w:bCs/>
          <w:sz w:val="24"/>
          <w:szCs w:val="24"/>
        </w:rPr>
        <w:t>,</w:t>
      </w:r>
      <w:r w:rsidRPr="00917CE3">
        <w:rPr>
          <w:rFonts w:ascii="Times New Roman" w:hAnsi="Times New Roman" w:cs="Times New Roman"/>
          <w:sz w:val="24"/>
          <w:szCs w:val="24"/>
        </w:rPr>
        <w:t xml:space="preserve"> осуществлению контроля за исполнением данного бюджета, ведению электронного бюджета</w:t>
      </w:r>
      <w:r w:rsidR="00F22F5D" w:rsidRPr="00917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F5D" w:rsidRPr="00F22F5D" w:rsidRDefault="00F22F5D" w:rsidP="00F22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по реализации следующих жилищных программ и подпрограмм: </w:t>
      </w:r>
    </w:p>
    <w:p w:rsidR="00917CE3" w:rsidRPr="0039152D" w:rsidRDefault="00917CE3" w:rsidP="00917CE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39152D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- 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39152D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17CE3" w:rsidRPr="0066365B" w:rsidRDefault="00917CE3" w:rsidP="00917CE3">
      <w:pPr>
        <w:pStyle w:val="a7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39152D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- Основное мероприятие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</w:t>
      </w:r>
      <w:r w:rsidRPr="0039152D">
        <w:rPr>
          <w:rStyle w:val="a6"/>
          <w:rFonts w:ascii="Times New Roman" w:hAnsi="Times New Roman" w:cs="Times New Roman"/>
          <w:color w:val="auto"/>
          <w:sz w:val="24"/>
          <w:szCs w:val="24"/>
        </w:rPr>
        <w:lastRenderedPageBreak/>
        <w:t>«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Формирование </w:t>
      </w:r>
      <w:r w:rsidRPr="0039152D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городской среды и обеспечение </w:t>
      </w:r>
      <w:r w:rsidRPr="0066365B">
        <w:rPr>
          <w:rStyle w:val="a6"/>
          <w:rFonts w:ascii="Times New Roman" w:hAnsi="Times New Roman" w:cs="Times New Roman"/>
          <w:color w:val="auto"/>
          <w:sz w:val="24"/>
          <w:szCs w:val="24"/>
        </w:rPr>
        <w:t>качественным жильем граждан на территории Ленинградской области»;</w:t>
      </w:r>
    </w:p>
    <w:p w:rsidR="00917CE3" w:rsidRPr="0066365B" w:rsidRDefault="00917CE3" w:rsidP="00917CE3">
      <w:pPr>
        <w:pStyle w:val="a7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66365B">
        <w:rPr>
          <w:rStyle w:val="a6"/>
          <w:rFonts w:ascii="Times New Roman" w:hAnsi="Times New Roman" w:cs="Times New Roman"/>
          <w:color w:val="auto"/>
          <w:sz w:val="24"/>
          <w:szCs w:val="24"/>
        </w:rPr>
        <w:t>- Основное мероприятие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</w:p>
    <w:p w:rsidR="00917CE3" w:rsidRPr="00635BA7" w:rsidRDefault="00917CE3" w:rsidP="00917CE3">
      <w:pPr>
        <w:pStyle w:val="a4"/>
        <w:ind w:firstLine="567"/>
        <w:jc w:val="both"/>
        <w:rPr>
          <w:rFonts w:eastAsia="Calibri"/>
          <w:color w:val="FFFF00"/>
          <w:lang w:eastAsia="en-US"/>
        </w:rPr>
      </w:pPr>
      <w:r w:rsidRPr="00635BA7">
        <w:rPr>
          <w:rFonts w:ascii="Times New Roman" w:hAnsi="Times New Roman" w:cs="Times New Roman"/>
          <w:sz w:val="24"/>
          <w:szCs w:val="24"/>
        </w:rPr>
        <w:t xml:space="preserve">- </w:t>
      </w:r>
      <w:r w:rsidRPr="00635BA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Государственная программа «Комплексное развитие сельских территорий»;</w:t>
      </w:r>
    </w:p>
    <w:p w:rsidR="006D333B" w:rsidRDefault="00917CE3" w:rsidP="00917C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BA7">
        <w:rPr>
          <w:rFonts w:ascii="Times New Roman" w:hAnsi="Times New Roman" w:cs="Times New Roman"/>
          <w:sz w:val="24"/>
          <w:szCs w:val="24"/>
        </w:rPr>
        <w:t>Государственная программа Ленинградской области «Комплексное развитие сельских территорий Ленинградской области» (далее – жилищные программы)</w:t>
      </w:r>
      <w:r w:rsidR="006D3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F5D" w:rsidRPr="00F22F5D" w:rsidRDefault="00F22F5D" w:rsidP="006D3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по осуществлению внешнего муниципального контроля:</w:t>
      </w:r>
    </w:p>
    <w:p w:rsidR="00F22F5D" w:rsidRPr="00F22F5D" w:rsidRDefault="00F22F5D" w:rsidP="00F22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передаются полномочия контрольно-счетного</w:t>
      </w:r>
      <w:r w:rsidRPr="00F22F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поселение, установленные федеральными законами, законами Ленинградской области,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поселение, решением Совета депутатов;</w:t>
      </w:r>
    </w:p>
    <w:p w:rsidR="00F22F5D" w:rsidRPr="00F22F5D" w:rsidRDefault="00F22F5D" w:rsidP="00F22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F22F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района;</w:t>
      </w:r>
    </w:p>
    <w:p w:rsidR="00F22F5D" w:rsidRPr="00F22F5D" w:rsidRDefault="00F22F5D" w:rsidP="00F22F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трольно-счетного органа района.</w:t>
      </w:r>
    </w:p>
    <w:p w:rsidR="00F22F5D" w:rsidRPr="00F22F5D" w:rsidRDefault="00F22F5D" w:rsidP="00F22F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по осуществлению внутреннего муниципального финансового контроля</w:t>
      </w:r>
      <w:r w:rsidRPr="00F22F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17CE3" w:rsidRPr="00917CE3" w:rsidRDefault="00917CE3" w:rsidP="00917C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17CE3" w:rsidRPr="00917CE3" w:rsidRDefault="00917CE3" w:rsidP="0091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соответствующего бюджета,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917CE3" w:rsidRPr="00917CE3" w:rsidRDefault="00917CE3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Бюджетным Кодексом РФ, условий договоров (соглашений), заключенных в целях исполнения муниципальных контрактов;</w:t>
      </w:r>
    </w:p>
    <w:p w:rsidR="00917CE3" w:rsidRPr="00917CE3" w:rsidRDefault="00917CE3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917CE3" w:rsidRPr="00917CE3" w:rsidRDefault="00917CE3" w:rsidP="00917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917CE3">
        <w:rPr>
          <w:rFonts w:ascii="Times New Roman" w:hAnsi="Times New Roman" w:cs="Times New Roman"/>
          <w:sz w:val="24"/>
          <w:szCs w:val="24"/>
        </w:rPr>
        <w:t>контроль за соблюдением правил нормирования в сфере закупок, предусмотренных статьей 19 Федерального закона;</w:t>
      </w:r>
    </w:p>
    <w:p w:rsidR="00917CE3" w:rsidRPr="00917CE3" w:rsidRDefault="00917CE3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E3">
        <w:rPr>
          <w:rFonts w:ascii="Times New Roman" w:hAnsi="Times New Roman" w:cs="Times New Roman"/>
          <w:sz w:val="24"/>
          <w:szCs w:val="24"/>
        </w:rPr>
        <w:t>контроль за</w:t>
      </w:r>
      <w:r w:rsidRPr="00917CE3">
        <w:rPr>
          <w:rFonts w:ascii="Times New Roman" w:eastAsia="Calibri" w:hAnsi="Times New Roman" w:cs="Times New Roman"/>
          <w:sz w:val="24"/>
          <w:szCs w:val="24"/>
        </w:rPr>
        <w:t xml:space="preserve">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17CE3" w:rsidRPr="00917CE3" w:rsidRDefault="00917CE3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 xml:space="preserve">контроль за соблюдением предусмотренных требований к исполнению, изменению контракта, а также соблюдения условий контракта, в том числе в части соответствия </w:t>
      </w:r>
      <w:r w:rsidRPr="00917CE3">
        <w:rPr>
          <w:rFonts w:ascii="Times New Roman" w:eastAsia="Calibri" w:hAnsi="Times New Roman" w:cs="Times New Roman"/>
          <w:sz w:val="24"/>
          <w:szCs w:val="24"/>
        </w:rPr>
        <w:lastRenderedPageBreak/>
        <w:t>поставленного товара, выполненной работы (ее результата) или оказанной услуги условиям контракта;</w:t>
      </w:r>
    </w:p>
    <w:p w:rsidR="00F22F5D" w:rsidRDefault="00917CE3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E3">
        <w:rPr>
          <w:rFonts w:ascii="Times New Roman" w:eastAsia="Calibri" w:hAnsi="Times New Roman" w:cs="Times New Roman"/>
          <w:sz w:val="24"/>
          <w:szCs w:val="24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</w:t>
      </w:r>
      <w:r w:rsidR="00725C4E" w:rsidRPr="00917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95E" w:rsidRPr="00917CE3" w:rsidRDefault="00D5795E" w:rsidP="00917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C4E" w:rsidRPr="00725C4E" w:rsidRDefault="00725C4E" w:rsidP="00725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</w:t>
      </w:r>
      <w:r w:rsidRPr="0072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ритуальных услуг:</w:t>
      </w:r>
    </w:p>
    <w:p w:rsidR="00725C4E" w:rsidRPr="00725C4E" w:rsidRDefault="00725C4E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5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специализированной службы по вопросам похоронного дела и определение порядка её деятельности;</w:t>
      </w:r>
    </w:p>
    <w:p w:rsidR="00725C4E" w:rsidRPr="00725C4E" w:rsidRDefault="00725C4E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5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</w:p>
    <w:p w:rsidR="00725C4E" w:rsidRDefault="00725C4E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стоимости услуг, предоставляемых согласно гарантированному перечню услуг по погребению с надлежащими государственными органами и </w:t>
      </w:r>
      <w:r w:rsidR="00D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учреждениями;</w:t>
      </w:r>
    </w:p>
    <w:p w:rsidR="00D5795E" w:rsidRDefault="00D5795E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5E" w:rsidRDefault="00D5795E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в градостроительной деятельности:</w:t>
      </w:r>
    </w:p>
    <w:p w:rsidR="00D5795E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4C5">
        <w:rPr>
          <w:rFonts w:ascii="Times New Roman" w:hAnsi="Times New Roman" w:cs="Times New Roman"/>
          <w:sz w:val="24"/>
          <w:szCs w:val="24"/>
        </w:rPr>
        <w:t>ринятие решения о подготовке проекта генерального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4C5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74C5">
        <w:rPr>
          <w:rFonts w:ascii="Times New Roman" w:hAnsi="Times New Roman" w:cs="Times New Roman"/>
          <w:sz w:val="24"/>
          <w:szCs w:val="24"/>
        </w:rPr>
        <w:t>ринятие решений о подготовке предложений о внесении в генеральный план изменений. Осуществление мероприятий по подготовке проекта о внесении изменений в генеральный план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4C5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274C5">
        <w:rPr>
          <w:rFonts w:ascii="Times New Roman" w:hAnsi="Times New Roman" w:cs="Times New Roman"/>
          <w:sz w:val="24"/>
          <w:szCs w:val="24"/>
        </w:rPr>
        <w:t>оздание и деятельность комиссии по подготовке и внесению 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4C5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274C5">
        <w:rPr>
          <w:rFonts w:ascii="Times New Roman" w:hAnsi="Times New Roman" w:cs="Times New Roman"/>
          <w:sz w:val="24"/>
          <w:szCs w:val="24"/>
        </w:rPr>
        <w:t>рганизация общественных обсуждений, публичных слушаний по проектам генерального плана и правил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4C5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74C5">
        <w:rPr>
          <w:rFonts w:ascii="Times New Roman" w:hAnsi="Times New Roman" w:cs="Times New Roman"/>
          <w:bCs/>
          <w:sz w:val="24"/>
          <w:szCs w:val="24"/>
        </w:rPr>
        <w:t>одготовка документов для получения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274C5" w:rsidRDefault="001274C5" w:rsidP="00917C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1274C5">
        <w:rPr>
          <w:rFonts w:ascii="Times New Roman" w:hAnsi="Times New Roman" w:cs="Times New Roman"/>
          <w:bCs/>
          <w:sz w:val="24"/>
          <w:szCs w:val="24"/>
        </w:rPr>
        <w:t>одготовка документов для получения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74C5" w:rsidRPr="00725C4E" w:rsidRDefault="001274C5" w:rsidP="00917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5D" w:rsidRPr="00F22F5D" w:rsidRDefault="00F22F5D" w:rsidP="00947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заключить соглашения о передаче полномочий части полномочий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решению вопросов местного значения поселения органам местного самоуправления муниципального образования Приозерский муниципальный район Ленинградской области на 202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2504E" w:rsidRPr="0092504E" w:rsidRDefault="0092504E" w:rsidP="0092504E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Поручить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поселение:</w:t>
      </w:r>
    </w:p>
    <w:p w:rsidR="0092504E" w:rsidRPr="0092504E" w:rsidRDefault="0092504E" w:rsidP="0092504E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разработать и утвердить соответствующие порядки по установлению правил и условий финансового обеспечения расходов, осуществляемых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на выполнение органами местного самоуправления муниципального образования Приозерский муниципальный район Ленинградской области функции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поселение.</w:t>
      </w:r>
    </w:p>
    <w:p w:rsidR="0092504E" w:rsidRDefault="0092504E" w:rsidP="0092504E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предусмотреть в расходной части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 на 202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статью расходов на обеспечение исполнения переданных полномочий.</w:t>
      </w:r>
    </w:p>
    <w:p w:rsidR="0094755A" w:rsidRPr="0094755A" w:rsidRDefault="0094755A" w:rsidP="0092504E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опубликованию на официальном сайте администрации муниципального образования Петровское сельское поселение </w:t>
      </w:r>
      <w:r w:rsidRPr="00947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Приозерского района Ленинградской области </w:t>
      </w:r>
      <w:proofErr w:type="spellStart"/>
      <w:r w:rsidRPr="00947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94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средствах массовой информации.</w:t>
      </w:r>
    </w:p>
    <w:p w:rsidR="00F22F5D" w:rsidRPr="00F22F5D" w:rsidRDefault="0094755A" w:rsidP="0094755A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22F5D" w:rsidRPr="00F22F5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Решение вступает в силу с момента его опубликования.</w:t>
      </w:r>
    </w:p>
    <w:p w:rsidR="00F22F5D" w:rsidRDefault="00F22F5D" w:rsidP="0092504E">
      <w:pPr>
        <w:tabs>
          <w:tab w:val="left" w:pos="9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2504E"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решения возложить на Г</w:t>
      </w:r>
      <w:r w:rsidR="0092504E"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администрации муниципального образования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92504E" w:rsidRP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поселение.</w:t>
      </w:r>
    </w:p>
    <w:p w:rsidR="0092504E" w:rsidRDefault="0092504E" w:rsidP="006E61C8">
      <w:pPr>
        <w:tabs>
          <w:tab w:val="left" w:pos="9900"/>
        </w:tabs>
        <w:spacing w:after="0" w:line="240" w:lineRule="auto"/>
        <w:jc w:val="both"/>
        <w:rPr>
          <w:sz w:val="20"/>
        </w:rPr>
      </w:pPr>
    </w:p>
    <w:p w:rsidR="001274C5" w:rsidRDefault="001274C5" w:rsidP="00F2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C5" w:rsidRDefault="001274C5" w:rsidP="00F2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5D" w:rsidRPr="00F22F5D" w:rsidRDefault="00F22F5D" w:rsidP="00F2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22F5D" w:rsidRPr="00F22F5D" w:rsidRDefault="00F22F5D" w:rsidP="00F2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                                            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И.Г. Пьянкова</w:t>
      </w:r>
    </w:p>
    <w:p w:rsidR="00F22F5D" w:rsidRPr="00F22F5D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4C5" w:rsidRDefault="001274C5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F5D" w:rsidRPr="00F22F5D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6E61C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Кардава</w:t>
      </w:r>
      <w:proofErr w:type="spellEnd"/>
      <w:r w:rsidR="006E6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F22F5D">
        <w:rPr>
          <w:rFonts w:ascii="Times New Roman" w:eastAsia="Times New Roman" w:hAnsi="Times New Roman" w:cs="Times New Roman"/>
          <w:sz w:val="20"/>
          <w:szCs w:val="20"/>
          <w:lang w:eastAsia="ru-RU"/>
        </w:rPr>
        <w:t>., т.8(813-79)66-134</w:t>
      </w:r>
    </w:p>
    <w:p w:rsidR="00F22F5D" w:rsidRPr="00F22F5D" w:rsidRDefault="00F22F5D" w:rsidP="00725C4E">
      <w:pPr>
        <w:spacing w:after="0" w:line="240" w:lineRule="auto"/>
        <w:rPr>
          <w:sz w:val="20"/>
        </w:rPr>
      </w:pPr>
      <w:r w:rsidRPr="00F22F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прокуратура-1, КФ-1</w:t>
      </w:r>
    </w:p>
    <w:sectPr w:rsidR="00F22F5D" w:rsidRPr="00F22F5D" w:rsidSect="006E61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58"/>
    <w:rsid w:val="000333C8"/>
    <w:rsid w:val="001274C5"/>
    <w:rsid w:val="003E4B6C"/>
    <w:rsid w:val="0046721C"/>
    <w:rsid w:val="004A2B54"/>
    <w:rsid w:val="004D0554"/>
    <w:rsid w:val="005170D4"/>
    <w:rsid w:val="006D333B"/>
    <w:rsid w:val="006D4274"/>
    <w:rsid w:val="006E61C8"/>
    <w:rsid w:val="006F70D4"/>
    <w:rsid w:val="00725C4E"/>
    <w:rsid w:val="007D48A5"/>
    <w:rsid w:val="00884858"/>
    <w:rsid w:val="00917CE3"/>
    <w:rsid w:val="0092504E"/>
    <w:rsid w:val="0094755A"/>
    <w:rsid w:val="00A426DE"/>
    <w:rsid w:val="00D5795E"/>
    <w:rsid w:val="00D67920"/>
    <w:rsid w:val="00EC0205"/>
    <w:rsid w:val="00F0169E"/>
    <w:rsid w:val="00F02977"/>
    <w:rsid w:val="00F22F5D"/>
    <w:rsid w:val="00F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917C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17C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917CE3"/>
  </w:style>
  <w:style w:type="paragraph" w:styleId="a7">
    <w:name w:val="List Paragraph"/>
    <w:rsid w:val="00917CE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917C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17C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917CE3"/>
  </w:style>
  <w:style w:type="paragraph" w:styleId="a7">
    <w:name w:val="List Paragraph"/>
    <w:rsid w:val="00917CE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8188</Characters>
  <Application>Microsoft Office Word</Application>
  <DocSecurity>4</DocSecurity>
  <Lines>215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2020-12-24T13:18:00Z</dcterms:created>
  <dcterms:modified xsi:type="dcterms:W3CDTF">2020-12-24T13:18:00Z</dcterms:modified>
</cp:coreProperties>
</file>