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505EE3">
        <w:rPr>
          <w:color w:val="000000"/>
          <w:spacing w:val="-4"/>
        </w:rPr>
        <w:t>1</w:t>
      </w:r>
      <w:r w:rsidR="00706A85">
        <w:rPr>
          <w:color w:val="000000"/>
          <w:spacing w:val="-4"/>
        </w:rPr>
        <w:t>2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EE2763">
        <w:t>9</w:t>
      </w:r>
      <w:r w:rsidR="00706A85">
        <w:t>3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706A85" w:rsidTr="004B6F95">
        <w:trPr>
          <w:trHeight w:val="1864"/>
        </w:trPr>
        <w:tc>
          <w:tcPr>
            <w:tcW w:w="5289" w:type="dxa"/>
            <w:hideMark/>
          </w:tcPr>
          <w:p w:rsidR="008F7087" w:rsidRPr="00EE2763" w:rsidRDefault="008F7087" w:rsidP="00706A85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706A85" w:rsidRPr="00706A8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публичного сервитута в отношении земельного участка и (или) земель, находящихся в собственности МО Красноозерное сельское поселение, для их использования в целях, предусмотренных статьей 39.37 Земельного кодекса Российской Федерации</w:t>
            </w:r>
            <w:r w:rsidR="004B6F95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 №</w:t>
            </w:r>
            <w:r w:rsidR="00891F5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706A8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4B6F95" w:rsidRPr="00EE2763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1506FD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ПОСТАНОВЛЯЕТ:</w:t>
      </w:r>
    </w:p>
    <w:p w:rsidR="004B6F95" w:rsidRPr="001506FD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0A4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55CF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Внести в</w:t>
      </w:r>
      <w:r w:rsidR="008F7087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706A85" w:rsidRPr="00706A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Установление публичного сервитута в отношении земельного участка и (или) земель, находящихся в собственности МО Красноозерное сельское поселение, для их использования в целях, предусмотренных статьей 39.37 Земельного кодекса Российской Федерации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утвержденный постановлением администрации муниципального образования Красноозерное сельское поселение от 0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.2022 года № 2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706A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4C0A4B" w:rsidRPr="00F05CFF" w:rsidRDefault="00482C68" w:rsidP="00482C68">
      <w:pPr>
        <w:pStyle w:val="ConsPlusNormal"/>
        <w:ind w:firstLine="0"/>
        <w:jc w:val="both"/>
        <w:rPr>
          <w:bCs/>
          <w:lang w:eastAsia="en-US"/>
        </w:rPr>
      </w:pP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</w:t>
      </w: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В п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ункт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2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подпункты 1, 5, 6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4C0A4B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</w:t>
      </w:r>
      <w:r w:rsidR="004C0A4B" w:rsidRPr="00F05CFF">
        <w:rPr>
          <w:bCs/>
          <w:lang w:eastAsia="en-US"/>
        </w:rPr>
        <w:t>:</w:t>
      </w:r>
    </w:p>
    <w:p w:rsidR="00706A85" w:rsidRDefault="00706A85" w:rsidP="00706A8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«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являющееся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их строительства, реконструкции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</w:t>
      </w:r>
    </w:p>
    <w:p w:rsidR="00706A85" w:rsidRPr="00706A85" w:rsidRDefault="00706A85" w:rsidP="00706A8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«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являющееся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>капитального ремонта и (или) эксплуатации линейных объектов систем газоснабжения, реконструкции или капитального рем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онта их частей»</w:t>
      </w:r>
    </w:p>
    <w:p w:rsidR="00706A85" w:rsidRPr="00706A85" w:rsidRDefault="00706A85" w:rsidP="00FD20B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«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осуществляющее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ктов капитального строительства»</w:t>
      </w:r>
    </w:p>
    <w:p w:rsidR="00FD20B5" w:rsidRDefault="00090B00" w:rsidP="00FD20B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1.2. </w:t>
      </w:r>
      <w:r w:rsid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Подпункты 2.4.2. и 2.4.3.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 Регламенту читать в новой редакции</w:t>
      </w:r>
      <w:r w:rsid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:rsidR="00FD20B5" w:rsidRPr="00FD20B5" w:rsidRDefault="00FD20B5" w:rsidP="00FD20B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«Н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е более 30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не ранее чем 15 календарных дней со дня опубликования сообщения о поступившем ходатайстве, предусмотренного подпунктом 1 пункта 3 статьи 39.42 Земельного кодекса РФ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:rsidR="00FD20B5" w:rsidRPr="00FD20B5" w:rsidRDefault="00FD20B5" w:rsidP="00FD20B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«Н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настоящего Кодекса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</w:t>
      </w:r>
      <w:r w:rsidRP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:rsidR="004C7FE3" w:rsidRDefault="004C7FE3" w:rsidP="004C7FE3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1.3. Абзац 10 и подпункт 2 пу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нкт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 Регламенту читать в новой редакции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:rsidR="004C7FE3" w:rsidRPr="004C7FE3" w:rsidRDefault="004C7FE3" w:rsidP="004C7FE3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4C7F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«ук</w:t>
      </w:r>
      <w:r w:rsidRPr="004C7F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</w:t>
      </w:r>
      <w:r w:rsidRPr="004C7F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ого ремонта его участка (части)»</w:t>
      </w:r>
    </w:p>
    <w:p w:rsidR="004C7FE3" w:rsidRDefault="004C7FE3" w:rsidP="004C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7F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«</w:t>
      </w:r>
      <w:r w:rsidRPr="004C7F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подготовленные в форме электронного документа сведения о границах  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Pr="004C7F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рственного реестра недвижимости»</w:t>
      </w:r>
      <w:r w:rsidR="00E061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061B4" w:rsidRPr="004C7FE3" w:rsidRDefault="00E061B4" w:rsidP="004C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1.4. В пункте 2.10. подпункт 5 к Регламенту читать в новой редакции:</w:t>
      </w:r>
    </w:p>
    <w:p w:rsidR="00E061B4" w:rsidRPr="00E061B4" w:rsidRDefault="00E061B4" w:rsidP="00E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061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E061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</w:t>
      </w:r>
      <w:r w:rsidRPr="00E061B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инженерных сооружений».</w:t>
      </w:r>
    </w:p>
    <w:p w:rsidR="00247463" w:rsidRPr="004C7FE3" w:rsidRDefault="0098309A" w:rsidP="0024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247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1.5. 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пункте 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.1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.1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подпункт 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247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 Регламенту читать в новой редакции:</w:t>
      </w:r>
    </w:p>
    <w:p w:rsidR="00247463" w:rsidRPr="00247463" w:rsidRDefault="00247463" w:rsidP="0024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«</w:t>
      </w:r>
      <w:r w:rsidRPr="00247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рассмотрение ходатайства и документов о предоставлении муниципальной услуги:</w:t>
      </w:r>
    </w:p>
    <w:p w:rsidR="00247463" w:rsidRPr="00247463" w:rsidRDefault="00247463" w:rsidP="0024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случаях, предусмотренных пунктами 2.4.1, 2.4.3 административного регламента - не более 17 дней;</w:t>
      </w:r>
    </w:p>
    <w:p w:rsidR="00247463" w:rsidRPr="00247463" w:rsidRDefault="00247463" w:rsidP="0024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случае, предусмотренном п. 2.4.2 административного регламента – не более 27 дней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47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39E0" w:rsidRDefault="0098309A" w:rsidP="00AC39E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пункте </w:t>
      </w:r>
      <w:r w:rsidR="00AC39E0" w:rsidRPr="00AC39E0">
        <w:rPr>
          <w:rFonts w:ascii="Times New Roman" w:hAnsi="Times New Roman" w:cs="Times New Roman"/>
          <w:sz w:val="24"/>
          <w:szCs w:val="24"/>
        </w:rPr>
        <w:t>3.1.3.2.</w:t>
      </w:r>
      <w:r w:rsidR="00AC39E0">
        <w:rPr>
          <w:rFonts w:ascii="Times New Roman" w:hAnsi="Times New Roman" w:cs="Times New Roman"/>
          <w:sz w:val="28"/>
          <w:szCs w:val="28"/>
        </w:rPr>
        <w:t xml:space="preserve"> 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подпункт 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Регламенту читать в новой редакции:</w:t>
      </w:r>
    </w:p>
    <w:p w:rsidR="00AC39E0" w:rsidRPr="00AC39E0" w:rsidRDefault="00AC39E0" w:rsidP="00A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Общий срок выполнения административных действий - не более 17 дней, а в случаях, предусмотренных подпунктами 1, 2, 4 и 5 статьи 39.37 Земельного кодекса РФ, а также в целях установления публичного сервитута для реконструкции участков (частей) инженерных сооружений, предусмотренного подпунктом 6 статьи 39.37 – не более 27 дней, но не ранее чем 12 дней со дня опубликования предусмотренного подпунктом 1 пункта 3 статьи 39.42 Земельного кодекса РФ сообщения о поступившем ходатайстве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AC3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8309A" w:rsidRPr="0098309A" w:rsidRDefault="0098309A" w:rsidP="00AC39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EA3" w:rsidRPr="00513EA3">
        <w:rPr>
          <w:rFonts w:ascii="Times New Roman" w:hAnsi="Times New Roman" w:cs="Times New Roman"/>
          <w:sz w:val="24"/>
          <w:szCs w:val="24"/>
        </w:rPr>
        <w:t xml:space="preserve">1.7. В пункте </w:t>
      </w:r>
      <w:r w:rsidR="00513EA3" w:rsidRPr="00513EA3">
        <w:rPr>
          <w:rFonts w:ascii="Times New Roman" w:hAnsi="Times New Roman" w:cs="Times New Roman"/>
          <w:sz w:val="24"/>
          <w:szCs w:val="24"/>
        </w:rPr>
        <w:t>3.1.7</w:t>
      </w:r>
      <w:r w:rsidR="00513EA3">
        <w:rPr>
          <w:rFonts w:ascii="Times New Roman" w:hAnsi="Times New Roman" w:cs="Times New Roman"/>
          <w:sz w:val="24"/>
          <w:szCs w:val="24"/>
        </w:rPr>
        <w:t>. подпункты 2 и 3 Регламента считать утратившими силу.</w:t>
      </w:r>
    </w:p>
    <w:p w:rsidR="004B6F95" w:rsidRPr="00077C14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2</w:t>
      </w:r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98309A" w:rsidRDefault="0098309A" w:rsidP="004B6F95">
      <w:pPr>
        <w:rPr>
          <w:sz w:val="24"/>
          <w:szCs w:val="24"/>
        </w:rPr>
      </w:pPr>
    </w:p>
    <w:p w:rsidR="0098309A" w:rsidRPr="000C29D5" w:rsidRDefault="0098309A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090B00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:rsidR="00090B00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B00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E9" w:rsidRDefault="002102E9" w:rsidP="00EA097C">
      <w:pPr>
        <w:spacing w:after="0" w:line="240" w:lineRule="auto"/>
      </w:pPr>
      <w:r>
        <w:separator/>
      </w:r>
    </w:p>
  </w:endnote>
  <w:endnote w:type="continuationSeparator" w:id="0">
    <w:p w:rsidR="002102E9" w:rsidRDefault="002102E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E9" w:rsidRDefault="002102E9" w:rsidP="00EA097C">
      <w:pPr>
        <w:spacing w:after="0" w:line="240" w:lineRule="auto"/>
      </w:pPr>
      <w:r>
        <w:separator/>
      </w:r>
    </w:p>
  </w:footnote>
  <w:footnote w:type="continuationSeparator" w:id="0">
    <w:p w:rsidR="002102E9" w:rsidRDefault="002102E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02E9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463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2B70"/>
    <w:rsid w:val="003245E6"/>
    <w:rsid w:val="0032594F"/>
    <w:rsid w:val="0032715D"/>
    <w:rsid w:val="00341F96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1712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C7FE3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3EA3"/>
    <w:rsid w:val="0051605A"/>
    <w:rsid w:val="00522A30"/>
    <w:rsid w:val="00531993"/>
    <w:rsid w:val="00532AB4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06A85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09A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5012"/>
    <w:rsid w:val="00AC39E0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1B4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20B5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1ED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99EE-6826-486C-9E89-40503526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81</cp:revision>
  <cp:lastPrinted>2023-07-12T08:24:00Z</cp:lastPrinted>
  <dcterms:created xsi:type="dcterms:W3CDTF">2022-09-15T09:47:00Z</dcterms:created>
  <dcterms:modified xsi:type="dcterms:W3CDTF">2023-07-12T08:24:00Z</dcterms:modified>
</cp:coreProperties>
</file>