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1525F">
        <w:rPr>
          <w:rFonts w:ascii="Times New Roman" w:hAnsi="Times New Roman"/>
          <w:b/>
          <w:sz w:val="24"/>
          <w:szCs w:val="24"/>
        </w:rPr>
        <w:t>23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25A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1525F">
        <w:rPr>
          <w:rFonts w:ascii="Times New Roman" w:hAnsi="Times New Roman"/>
          <w:b/>
          <w:sz w:val="24"/>
          <w:szCs w:val="24"/>
        </w:rPr>
        <w:t>78</w:t>
      </w:r>
    </w:p>
    <w:p w:rsidR="003737CD" w:rsidRP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 w:rsidRPr="003737CD">
        <w:rPr>
          <w:rFonts w:ascii="Times New Roman" w:hAnsi="Times New Roman"/>
          <w:sz w:val="24"/>
          <w:szCs w:val="24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пользования, расположенных на территории Громовского сельско</w:t>
      </w:r>
      <w:r w:rsidR="00191254">
        <w:rPr>
          <w:rFonts w:ascii="Times New Roman" w:hAnsi="Times New Roman"/>
          <w:sz w:val="24"/>
          <w:szCs w:val="24"/>
        </w:rPr>
        <w:t>го поселения»</w:t>
      </w:r>
    </w:p>
    <w:p w:rsidR="003737CD" w:rsidRP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3737CD" w:rsidRP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3737CD" w:rsidRPr="00191254" w:rsidRDefault="003737CD" w:rsidP="003737C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37CD">
        <w:rPr>
          <w:color w:val="000000"/>
        </w:rPr>
        <w:t xml:space="preserve">В соответствии с Водным Кодексом Российской Федерации, Федеральным законом от 06.10.2003г. № 131–ФЗ «Об общих принципах организации местного самоуправления в Российской Федерации», Уставом Громовского сельского поселения, с целью приведения нормативных правовых актов Громовского сельского поселения  в соответствие с действующим законодательством </w:t>
      </w:r>
      <w:r w:rsidR="00191254">
        <w:rPr>
          <w:color w:val="000000"/>
        </w:rPr>
        <w:t xml:space="preserve"> Совет депутатов муниципального образования Громовское сельское поселение </w:t>
      </w:r>
      <w:r w:rsidR="008F6A89">
        <w:rPr>
          <w:b/>
        </w:rPr>
        <w:t>Р Е Ш И Л:</w:t>
      </w:r>
    </w:p>
    <w:p w:rsidR="003737CD" w:rsidRP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7CD" w:rsidRDefault="003737CD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37CD">
        <w:rPr>
          <w:rFonts w:ascii="Times New Roman" w:hAnsi="Times New Roman"/>
          <w:color w:val="000000"/>
          <w:sz w:val="24"/>
          <w:szCs w:val="24"/>
        </w:rPr>
        <w:t xml:space="preserve">Утвердить положение «О порядке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Громовское сельское поселение МО Приозерский муниципальный район Ленинградской области</w:t>
      </w:r>
      <w:r w:rsidRPr="003737CD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91525F" w:rsidRDefault="0091525F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опубликования.</w:t>
      </w:r>
    </w:p>
    <w:p w:rsidR="00191254" w:rsidRPr="003737CD" w:rsidRDefault="00191254" w:rsidP="001912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254" w:rsidRDefault="00191254" w:rsidP="00191254">
      <w:pPr>
        <w:pStyle w:val="a6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254">
        <w:rPr>
          <w:rFonts w:ascii="Times New Roman" w:hAnsi="Times New Roman"/>
          <w:sz w:val="24"/>
          <w:szCs w:val="24"/>
        </w:rPr>
        <w:t xml:space="preserve">Опубликовать данное решение в </w:t>
      </w:r>
      <w:bookmarkStart w:id="0" w:name="_GoBack"/>
      <w:bookmarkEnd w:id="0"/>
      <w:r w:rsidRPr="00191254">
        <w:rPr>
          <w:rFonts w:ascii="Times New Roman" w:hAnsi="Times New Roman"/>
          <w:sz w:val="24"/>
          <w:szCs w:val="24"/>
        </w:rPr>
        <w:t xml:space="preserve">средствах массовой информации и на официальном сайте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191254">
        <w:rPr>
          <w:rFonts w:ascii="Times New Roman" w:hAnsi="Times New Roman"/>
          <w:sz w:val="24"/>
          <w:szCs w:val="24"/>
        </w:rPr>
        <w:t xml:space="preserve">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191254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8" w:history="1">
        <w:r w:rsidRPr="0019125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91254">
          <w:rPr>
            <w:rStyle w:val="a3"/>
            <w:rFonts w:ascii="Times New Roman" w:hAnsi="Times New Roman"/>
            <w:sz w:val="24"/>
            <w:szCs w:val="24"/>
          </w:rPr>
          <w:t>.admingromovo.ru</w:t>
        </w:r>
      </w:hyperlink>
      <w:r w:rsidRPr="00191254">
        <w:rPr>
          <w:rFonts w:ascii="Times New Roman" w:hAnsi="Times New Roman"/>
          <w:sz w:val="24"/>
          <w:szCs w:val="24"/>
        </w:rPr>
        <w:t>.</w:t>
      </w:r>
    </w:p>
    <w:p w:rsidR="00191254" w:rsidRPr="00191254" w:rsidRDefault="00191254" w:rsidP="00191254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37CD" w:rsidRPr="0091525F" w:rsidRDefault="003737CD" w:rsidP="003737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525F">
        <w:rPr>
          <w:rFonts w:ascii="Times New Roman" w:hAnsi="Times New Roman"/>
          <w:sz w:val="24"/>
          <w:szCs w:val="24"/>
        </w:rPr>
        <w:t xml:space="preserve">Контроль за исполнением данного решения возложить на </w:t>
      </w:r>
      <w:r w:rsidR="0091525F" w:rsidRPr="0091525F">
        <w:rPr>
          <w:rFonts w:ascii="Times New Roman" w:hAnsi="Times New Roman"/>
          <w:sz w:val="24"/>
          <w:szCs w:val="24"/>
        </w:rPr>
        <w:t>комиссию по промышленности, строительству, транспорту, связи и жилищно-коммунальному хозяйству.</w:t>
      </w:r>
    </w:p>
    <w:p w:rsidR="003737CD" w:rsidRPr="0048074D" w:rsidRDefault="003737CD" w:rsidP="003737CD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9E7AC9" w:rsidRDefault="009E7AC9"/>
    <w:p w:rsidR="009E7AC9" w:rsidRDefault="009E7AC9"/>
    <w:p w:rsidR="007B3978" w:rsidRDefault="007B3978"/>
    <w:p w:rsid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Приложение</w:t>
      </w:r>
    </w:p>
    <w:p w:rsid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к решению </w:t>
      </w:r>
      <w:r>
        <w:rPr>
          <w:color w:val="000000"/>
          <w:sz w:val="26"/>
          <w:szCs w:val="26"/>
        </w:rPr>
        <w:t>совета депутатов</w:t>
      </w:r>
    </w:p>
    <w:p w:rsid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Громовское сельское поселение</w:t>
      </w:r>
      <w:r w:rsidRPr="0048074D">
        <w:rPr>
          <w:color w:val="000000"/>
          <w:sz w:val="26"/>
          <w:szCs w:val="26"/>
        </w:rPr>
        <w:t xml:space="preserve"> </w:t>
      </w:r>
    </w:p>
    <w:p w:rsidR="009E7AC9" w:rsidRPr="0048074D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от </w:t>
      </w:r>
      <w:r w:rsidR="0091525F">
        <w:rPr>
          <w:color w:val="000000"/>
          <w:sz w:val="26"/>
          <w:szCs w:val="26"/>
        </w:rPr>
        <w:t>23.09</w:t>
      </w:r>
      <w:r>
        <w:rPr>
          <w:color w:val="000000"/>
          <w:sz w:val="26"/>
          <w:szCs w:val="26"/>
        </w:rPr>
        <w:t>.2016</w:t>
      </w:r>
      <w:r w:rsidRPr="0048074D">
        <w:rPr>
          <w:color w:val="000000"/>
          <w:sz w:val="26"/>
          <w:szCs w:val="26"/>
        </w:rPr>
        <w:t xml:space="preserve"> г. № </w:t>
      </w:r>
      <w:r w:rsidR="0091525F">
        <w:rPr>
          <w:color w:val="000000"/>
          <w:sz w:val="26"/>
          <w:szCs w:val="26"/>
        </w:rPr>
        <w:t>78</w:t>
      </w:r>
    </w:p>
    <w:p w:rsidR="009E7AC9" w:rsidRPr="0048074D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9E7AC9" w:rsidRPr="0048074D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48074D">
        <w:rPr>
          <w:rStyle w:val="a8"/>
          <w:rFonts w:eastAsiaTheme="majorEastAsia"/>
          <w:color w:val="000000"/>
          <w:sz w:val="26"/>
          <w:szCs w:val="26"/>
        </w:rPr>
        <w:t>Положение о порядке предоставления гражданам информации</w:t>
      </w:r>
    </w:p>
    <w:p w:rsidR="009E7AC9" w:rsidRPr="0048074D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48074D">
        <w:rPr>
          <w:rStyle w:val="a8"/>
          <w:rFonts w:eastAsiaTheme="majorEastAsia"/>
          <w:color w:val="000000"/>
          <w:sz w:val="26"/>
          <w:szCs w:val="26"/>
        </w:rPr>
        <w:t xml:space="preserve">об ограничениях водопользования на водных объектах общего пользования расположенных на территории </w:t>
      </w:r>
      <w:r>
        <w:rPr>
          <w:rStyle w:val="a8"/>
          <w:rFonts w:eastAsiaTheme="majorEastAsia"/>
          <w:color w:val="000000"/>
          <w:sz w:val="26"/>
          <w:szCs w:val="26"/>
        </w:rPr>
        <w:t>муниципального образования Громовское сельское поселение</w:t>
      </w:r>
    </w:p>
    <w:p w:rsidR="009E7AC9" w:rsidRPr="0048074D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48074D">
        <w:rPr>
          <w:rStyle w:val="a8"/>
          <w:rFonts w:eastAsiaTheme="majorEastAsia"/>
          <w:color w:val="000000"/>
          <w:sz w:val="26"/>
          <w:szCs w:val="26"/>
        </w:rPr>
        <w:t> </w:t>
      </w:r>
    </w:p>
    <w:p w:rsidR="009E7AC9" w:rsidRPr="0048074D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48074D">
        <w:rPr>
          <w:rStyle w:val="a8"/>
          <w:rFonts w:eastAsiaTheme="majorEastAsia"/>
          <w:color w:val="000000"/>
          <w:sz w:val="26"/>
          <w:szCs w:val="26"/>
        </w:rPr>
        <w:t>1. Общие положения</w:t>
      </w:r>
    </w:p>
    <w:p w:rsidR="009E7AC9" w:rsidRPr="0048074D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48074D">
        <w:rPr>
          <w:rStyle w:val="a8"/>
          <w:rFonts w:eastAsiaTheme="majorEastAsia"/>
          <w:color w:val="000000"/>
          <w:sz w:val="26"/>
          <w:szCs w:val="26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 xml:space="preserve">1.1.  Настоящие Положение разработано в соответствии с Водным  кодексом Российской Федерации, Федеральным законом от 06.10.2003 г. № 131 – ФЗ «Об  общих принципах организации местного самоуправления в Российской Федерации», Уставом </w:t>
      </w:r>
      <w:r>
        <w:rPr>
          <w:color w:val="000000"/>
        </w:rPr>
        <w:t>муниципального образования Громовское сельское поселение МО Приозерский муниципальный район Ленинградской области</w:t>
      </w:r>
      <w:r w:rsidRPr="009E7AC9">
        <w:rPr>
          <w:color w:val="000000"/>
        </w:rPr>
        <w:t>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1.2.   Основными принципами,  определяющими  содержание требований настоящего Положения,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color w:val="000000"/>
        </w:rPr>
        <w:t>муниципального образования Громовское сельское поселение</w:t>
      </w:r>
      <w:r w:rsidRPr="009E7AC9">
        <w:rPr>
          <w:color w:val="000000"/>
        </w:rPr>
        <w:t>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 xml:space="preserve">1.3.  В целях настоящего Порядка 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>
        <w:rPr>
          <w:color w:val="000000"/>
        </w:rPr>
        <w:t>муниципального образования Громовское сельское поселение.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Основные понятия:</w:t>
      </w:r>
    </w:p>
    <w:p w:rsidR="009E7AC9" w:rsidRPr="009E7AC9" w:rsidRDefault="009E7AC9" w:rsidP="009E7AC9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9E7AC9" w:rsidRPr="009E7AC9" w:rsidRDefault="009E7AC9" w:rsidP="009E7AC9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9E7AC9" w:rsidRPr="009E7AC9" w:rsidRDefault="009E7AC9" w:rsidP="009E7AC9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9E7AC9" w:rsidRPr="009E7AC9" w:rsidRDefault="009E7AC9" w:rsidP="009E7AC9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водопотребление – потребление воды из систем водоснабжения;</w:t>
      </w:r>
    </w:p>
    <w:p w:rsidR="009E7AC9" w:rsidRPr="009E7AC9" w:rsidRDefault="009E7AC9" w:rsidP="009E7AC9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9E7AC9" w:rsidRPr="009E7AC9" w:rsidRDefault="009E7AC9" w:rsidP="009E7AC9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охрана водных объектов – система мероприятий, направленных на сохранение и восстановление водных объектов;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 </w:t>
      </w:r>
    </w:p>
    <w:p w:rsid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E7AC9">
        <w:rPr>
          <w:rStyle w:val="a8"/>
          <w:rFonts w:eastAsiaTheme="majorEastAsia"/>
          <w:color w:val="000000"/>
        </w:rPr>
        <w:t>2.Полномочия органов местного самоуправления в области водных отношени</w:t>
      </w:r>
      <w:r w:rsidRPr="009E7AC9">
        <w:rPr>
          <w:b/>
          <w:color w:val="000000"/>
        </w:rPr>
        <w:t>й.</w:t>
      </w:r>
    </w:p>
    <w:p w:rsid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7B3978" w:rsidRPr="009E7AC9" w:rsidRDefault="007B3978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 xml:space="preserve">2.1.  К полномочиям органов местного самоуправления в отношении водных объектов, находящихся в собственности </w:t>
      </w:r>
      <w:r w:rsidR="007B3978">
        <w:rPr>
          <w:color w:val="000000"/>
        </w:rPr>
        <w:t xml:space="preserve">Громовского </w:t>
      </w:r>
      <w:r w:rsidRPr="009E7AC9">
        <w:rPr>
          <w:color w:val="000000"/>
        </w:rPr>
        <w:t>сельского поселения, относятся:</w:t>
      </w:r>
    </w:p>
    <w:p w:rsidR="009E7AC9" w:rsidRPr="007B3978" w:rsidRDefault="009E7AC9" w:rsidP="009E7AC9">
      <w:pPr>
        <w:numPr>
          <w:ilvl w:val="0"/>
          <w:numId w:val="4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владение, пользование, распоряжение такими водными объектами;</w:t>
      </w:r>
    </w:p>
    <w:p w:rsidR="009E7AC9" w:rsidRPr="009E7AC9" w:rsidRDefault="009E7AC9" w:rsidP="009E7AC9">
      <w:pPr>
        <w:numPr>
          <w:ilvl w:val="0"/>
          <w:numId w:val="4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 xml:space="preserve">осуществление мер по предотвращению негативного воздействия вод и  </w:t>
      </w:r>
    </w:p>
    <w:p w:rsidR="009E7AC9" w:rsidRPr="009E7AC9" w:rsidRDefault="009E7AC9" w:rsidP="009E7AC9">
      <w:pPr>
        <w:shd w:val="clear" w:color="auto" w:fill="FFFFFF"/>
        <w:ind w:lef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 xml:space="preserve">         ликвидации его последствий;</w:t>
      </w:r>
    </w:p>
    <w:p w:rsidR="009E7AC9" w:rsidRPr="009E7AC9" w:rsidRDefault="009E7AC9" w:rsidP="009E7AC9">
      <w:pPr>
        <w:numPr>
          <w:ilvl w:val="0"/>
          <w:numId w:val="4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осуществление мер по охране таких водных объектов.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 xml:space="preserve">2.2. К полномочиям органов местного самоуправления </w:t>
      </w:r>
      <w:r w:rsidR="007B3978">
        <w:rPr>
          <w:color w:val="000000"/>
        </w:rPr>
        <w:t xml:space="preserve">Громовского </w:t>
      </w:r>
      <w:r w:rsidRPr="009E7AC9">
        <w:rPr>
          <w:color w:val="000000"/>
        </w:rPr>
        <w:t xml:space="preserve">сельского поселения  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7B3978">
        <w:rPr>
          <w:color w:val="000000"/>
        </w:rPr>
        <w:t xml:space="preserve">муниципального образования Громовское сельское </w:t>
      </w:r>
      <w:r w:rsidRPr="009E7AC9">
        <w:rPr>
          <w:color w:val="000000"/>
        </w:rPr>
        <w:t>поселен</w:t>
      </w:r>
      <w:r w:rsidR="007B3978">
        <w:rPr>
          <w:color w:val="000000"/>
        </w:rPr>
        <w:t>ие</w:t>
      </w:r>
      <w:r w:rsidRPr="009E7AC9">
        <w:rPr>
          <w:color w:val="000000"/>
        </w:rPr>
        <w:t>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E7AC9">
        <w:rPr>
          <w:rStyle w:val="a8"/>
          <w:rFonts w:eastAsiaTheme="majorEastAsia"/>
          <w:color w:val="000000"/>
        </w:rPr>
        <w:t>3.Ограничения водопользования на водных объектах общего пользования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 xml:space="preserve">Администрацией </w:t>
      </w:r>
      <w:r w:rsidR="007B3978">
        <w:rPr>
          <w:color w:val="000000"/>
        </w:rPr>
        <w:t>муниципального образования Громовское сельское поселение</w:t>
      </w:r>
      <w:r w:rsidRPr="009E7AC9">
        <w:rPr>
          <w:color w:val="000000"/>
        </w:rPr>
        <w:t>, в пределах своих полномочий в соответствии с действующим законодательством при использовании водных объект</w:t>
      </w:r>
      <w:r w:rsidR="007B3978">
        <w:rPr>
          <w:color w:val="000000"/>
        </w:rPr>
        <w:t>ов</w:t>
      </w:r>
      <w:r w:rsidRPr="009E7AC9">
        <w:rPr>
          <w:color w:val="000000"/>
        </w:rPr>
        <w:t xml:space="preserve">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 устанавливаются следующие ограничения (запреты):</w:t>
      </w:r>
    </w:p>
    <w:p w:rsidR="009E7AC9" w:rsidRPr="009E7AC9" w:rsidRDefault="009E7AC9" w:rsidP="009E7AC9">
      <w:pPr>
        <w:numPr>
          <w:ilvl w:val="0"/>
          <w:numId w:val="5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купаться в местах, где выставлены щиты (аншлаги) с запрещающими знаками и надписями;</w:t>
      </w:r>
    </w:p>
    <w:p w:rsidR="009E7AC9" w:rsidRPr="009E7AC9" w:rsidRDefault="009E7AC9" w:rsidP="009E7AC9">
      <w:pPr>
        <w:numPr>
          <w:ilvl w:val="0"/>
          <w:numId w:val="5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снимать и самовольно устанавливать оборудование и средства обозначения участков водных объектов;</w:t>
      </w:r>
    </w:p>
    <w:p w:rsidR="009E7AC9" w:rsidRPr="009E7AC9" w:rsidRDefault="009E7AC9" w:rsidP="009E7AC9">
      <w:pPr>
        <w:numPr>
          <w:ilvl w:val="0"/>
          <w:numId w:val="5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9E7AC9" w:rsidRPr="009E7AC9" w:rsidRDefault="009E7AC9" w:rsidP="009E7AC9">
      <w:pPr>
        <w:numPr>
          <w:ilvl w:val="0"/>
          <w:numId w:val="5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9E7AC9" w:rsidRPr="009E7AC9" w:rsidRDefault="009E7AC9" w:rsidP="009E7AC9">
      <w:pPr>
        <w:numPr>
          <w:ilvl w:val="0"/>
          <w:numId w:val="5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E7AC9">
        <w:rPr>
          <w:rStyle w:val="a8"/>
          <w:rFonts w:eastAsiaTheme="majorEastAsia"/>
          <w:color w:val="000000"/>
        </w:rPr>
        <w:t>4.Информирование населения об ограничениях при использовании водных объектов общего пользования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 xml:space="preserve">4.1.  Информация об ограничении водопользования на водных объектах общего пользования предоставляется жителям </w:t>
      </w:r>
      <w:r w:rsidR="007B3978">
        <w:rPr>
          <w:color w:val="000000"/>
        </w:rPr>
        <w:t>Громовского сельского поселения</w:t>
      </w:r>
      <w:r w:rsidRPr="009E7AC9">
        <w:rPr>
          <w:color w:val="000000"/>
        </w:rPr>
        <w:t xml:space="preserve"> следующими способами:</w:t>
      </w:r>
    </w:p>
    <w:p w:rsidR="009E7AC9" w:rsidRPr="009E7AC9" w:rsidRDefault="009E7AC9" w:rsidP="009E7AC9">
      <w:pPr>
        <w:numPr>
          <w:ilvl w:val="0"/>
          <w:numId w:val="6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 xml:space="preserve"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</w:t>
      </w:r>
      <w:r w:rsidR="007B3978">
        <w:rPr>
          <w:rFonts w:ascii="Times New Roman" w:hAnsi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9E7AC9">
        <w:rPr>
          <w:rFonts w:ascii="Times New Roman" w:hAnsi="Times New Roman"/>
          <w:color w:val="000000"/>
          <w:sz w:val="24"/>
          <w:szCs w:val="24"/>
        </w:rPr>
        <w:t>;</w:t>
      </w:r>
    </w:p>
    <w:p w:rsidR="009E7AC9" w:rsidRPr="007B3978" w:rsidRDefault="009E7AC9" w:rsidP="007B3978">
      <w:pPr>
        <w:numPr>
          <w:ilvl w:val="0"/>
          <w:numId w:val="6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 xml:space="preserve">размещение на официальном сайте администрации </w:t>
      </w:r>
      <w:r w:rsidR="007B3978">
        <w:rPr>
          <w:rFonts w:ascii="Times New Roman" w:hAnsi="Times New Roman"/>
          <w:color w:val="000000"/>
          <w:sz w:val="24"/>
          <w:szCs w:val="24"/>
        </w:rPr>
        <w:t xml:space="preserve">Громовского </w:t>
      </w:r>
      <w:r w:rsidRPr="009E7AC9">
        <w:rPr>
          <w:rFonts w:ascii="Times New Roman" w:hAnsi="Times New Roman"/>
          <w:color w:val="000000"/>
          <w:sz w:val="24"/>
          <w:szCs w:val="24"/>
        </w:rPr>
        <w:t>сельского поселения;</w:t>
      </w:r>
    </w:p>
    <w:p w:rsidR="009E7AC9" w:rsidRDefault="009E7AC9" w:rsidP="009E7AC9">
      <w:pPr>
        <w:numPr>
          <w:ilvl w:val="0"/>
          <w:numId w:val="6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9E7AC9">
        <w:rPr>
          <w:rFonts w:ascii="Times New Roman" w:hAnsi="Times New Roman"/>
          <w:color w:val="000000"/>
          <w:sz w:val="24"/>
          <w:szCs w:val="24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9E7AC9" w:rsidRDefault="009E7AC9" w:rsidP="009E7AC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AC9" w:rsidRDefault="009E7AC9" w:rsidP="009E7AC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AC9" w:rsidRPr="009E7AC9" w:rsidRDefault="009E7AC9" w:rsidP="009E7AC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4.2. 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4.3. 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E7AC9">
        <w:rPr>
          <w:color w:val="000000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E7AC9">
        <w:rPr>
          <w:rStyle w:val="a8"/>
          <w:rFonts w:eastAsiaTheme="majorEastAsia"/>
          <w:color w:val="000000"/>
        </w:rPr>
        <w:t>5.Ответственность за нарушение настоящего Порядка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 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5.1.  За нарушение настоящего Порядка ответственность наступает в соответствии с действующим законодательством.</w:t>
      </w:r>
    </w:p>
    <w:p w:rsidR="009E7AC9" w:rsidRPr="009E7AC9" w:rsidRDefault="009E7AC9" w:rsidP="009E7A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E7AC9">
        <w:rPr>
          <w:color w:val="000000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9E7AC9" w:rsidRPr="009E7AC9" w:rsidRDefault="009E7AC9" w:rsidP="009E7AC9">
      <w:pPr>
        <w:rPr>
          <w:rFonts w:ascii="Times New Roman" w:hAnsi="Times New Roman"/>
          <w:sz w:val="24"/>
          <w:szCs w:val="24"/>
        </w:rPr>
      </w:pPr>
    </w:p>
    <w:p w:rsidR="009E7AC9" w:rsidRPr="0048074D" w:rsidRDefault="009E7AC9" w:rsidP="009E7AC9">
      <w:pPr>
        <w:rPr>
          <w:sz w:val="26"/>
          <w:szCs w:val="26"/>
        </w:rPr>
      </w:pPr>
    </w:p>
    <w:p w:rsidR="009E7AC9" w:rsidRDefault="009E7AC9"/>
    <w:sectPr w:rsidR="009E7AC9" w:rsidSect="007B3978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8B" w:rsidRDefault="0075448B" w:rsidP="007B3978">
      <w:pPr>
        <w:spacing w:after="0" w:line="240" w:lineRule="auto"/>
      </w:pPr>
      <w:r>
        <w:separator/>
      </w:r>
    </w:p>
  </w:endnote>
  <w:endnote w:type="continuationSeparator" w:id="1">
    <w:p w:rsidR="0075448B" w:rsidRDefault="0075448B" w:rsidP="007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8B" w:rsidRDefault="0075448B" w:rsidP="007B3978">
      <w:pPr>
        <w:spacing w:after="0" w:line="240" w:lineRule="auto"/>
      </w:pPr>
      <w:r>
        <w:separator/>
      </w:r>
    </w:p>
  </w:footnote>
  <w:footnote w:type="continuationSeparator" w:id="1">
    <w:p w:rsidR="0075448B" w:rsidRDefault="0075448B" w:rsidP="007B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1254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37CD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2E64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5448B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3978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525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6DC0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E7AC9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670D2"/>
    <w:rsid w:val="00A714C4"/>
    <w:rsid w:val="00A73673"/>
    <w:rsid w:val="00A76129"/>
    <w:rsid w:val="00A82438"/>
    <w:rsid w:val="00A82AB5"/>
    <w:rsid w:val="00A84795"/>
    <w:rsid w:val="00A853E9"/>
    <w:rsid w:val="00A932ED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3DD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737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Strong"/>
    <w:uiPriority w:val="22"/>
    <w:qFormat/>
    <w:rsid w:val="009E7A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2016-10-04T06:43:00Z</cp:lastPrinted>
  <dcterms:created xsi:type="dcterms:W3CDTF">2016-08-05T14:06:00Z</dcterms:created>
  <dcterms:modified xsi:type="dcterms:W3CDTF">2016-10-04T07:19:00Z</dcterms:modified>
</cp:coreProperties>
</file>