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9421C" w14:textId="1668368D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b w:val="0"/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sz w:val="24"/>
          <w:szCs w:val="24"/>
          <w:lang w:val="ru-RU"/>
        </w:rPr>
        <w:tab/>
      </w:r>
      <w:r w:rsidRPr="00965B3B">
        <w:rPr>
          <w:b w:val="0"/>
          <w:sz w:val="24"/>
          <w:szCs w:val="24"/>
          <w:lang w:val="ru-RU"/>
        </w:rPr>
        <w:t>Утверждено</w:t>
      </w:r>
    </w:p>
    <w:p w14:paraId="085A0950" w14:textId="0BEA7770" w:rsidR="0050790B" w:rsidRPr="00965B3B" w:rsidRDefault="0050790B" w:rsidP="0050790B">
      <w:pPr>
        <w:pStyle w:val="20"/>
        <w:shd w:val="clear" w:color="auto" w:fill="auto"/>
        <w:spacing w:after="0" w:line="240" w:lineRule="auto"/>
        <w:ind w:left="4956"/>
        <w:jc w:val="left"/>
        <w:rPr>
          <w:b w:val="0"/>
          <w:sz w:val="24"/>
          <w:szCs w:val="24"/>
          <w:lang w:val="ru-RU"/>
        </w:rPr>
      </w:pPr>
      <w:r w:rsidRPr="00965B3B">
        <w:rPr>
          <w:b w:val="0"/>
          <w:sz w:val="24"/>
          <w:szCs w:val="24"/>
          <w:lang w:val="ru-RU"/>
        </w:rPr>
        <w:t>постановлением администраци</w:t>
      </w:r>
      <w:r w:rsidR="00A37E0A" w:rsidRPr="00965B3B">
        <w:rPr>
          <w:b w:val="0"/>
          <w:sz w:val="24"/>
          <w:szCs w:val="24"/>
          <w:lang w:val="ru-RU"/>
        </w:rPr>
        <w:t>и</w:t>
      </w:r>
      <w:r w:rsidRPr="00965B3B">
        <w:rPr>
          <w:b w:val="0"/>
          <w:sz w:val="24"/>
          <w:szCs w:val="24"/>
          <w:lang w:val="ru-RU"/>
        </w:rPr>
        <w:t xml:space="preserve"> Ульяновского городского поселения Тосненского </w:t>
      </w:r>
      <w:r w:rsidR="00DA5B0C">
        <w:rPr>
          <w:b w:val="0"/>
          <w:sz w:val="24"/>
          <w:szCs w:val="24"/>
          <w:lang w:val="ru-RU"/>
        </w:rPr>
        <w:t xml:space="preserve">муниципального </w:t>
      </w:r>
      <w:r w:rsidRPr="00965B3B">
        <w:rPr>
          <w:b w:val="0"/>
          <w:sz w:val="24"/>
          <w:szCs w:val="24"/>
          <w:lang w:val="ru-RU"/>
        </w:rPr>
        <w:t xml:space="preserve">района Ленинградской области </w:t>
      </w:r>
    </w:p>
    <w:p w14:paraId="0123ED13" w14:textId="6DA7C75E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b w:val="0"/>
          <w:sz w:val="24"/>
          <w:szCs w:val="24"/>
          <w:lang w:val="ru-RU"/>
        </w:rPr>
      </w:pPr>
      <w:r w:rsidRPr="00965B3B">
        <w:rPr>
          <w:b w:val="0"/>
          <w:sz w:val="24"/>
          <w:szCs w:val="24"/>
          <w:lang w:val="ru-RU"/>
        </w:rPr>
        <w:t xml:space="preserve">                                  </w:t>
      </w:r>
      <w:r w:rsidR="00534CA4" w:rsidRPr="00965B3B">
        <w:rPr>
          <w:b w:val="0"/>
          <w:sz w:val="24"/>
          <w:szCs w:val="24"/>
          <w:lang w:val="ru-RU"/>
        </w:rPr>
        <w:t xml:space="preserve">    </w:t>
      </w:r>
      <w:r w:rsidR="00A37E0A" w:rsidRPr="00965B3B">
        <w:rPr>
          <w:b w:val="0"/>
          <w:sz w:val="24"/>
          <w:szCs w:val="24"/>
          <w:lang w:val="ru-RU"/>
        </w:rPr>
        <w:t>от</w:t>
      </w:r>
      <w:r w:rsidR="00994AE0" w:rsidRPr="00965B3B">
        <w:rPr>
          <w:b w:val="0"/>
          <w:sz w:val="24"/>
          <w:szCs w:val="24"/>
          <w:lang w:val="ru-RU"/>
        </w:rPr>
        <w:t xml:space="preserve"> </w:t>
      </w:r>
      <w:r w:rsidR="00320FF5">
        <w:rPr>
          <w:b w:val="0"/>
          <w:sz w:val="24"/>
          <w:szCs w:val="24"/>
          <w:lang w:val="ru-RU"/>
        </w:rPr>
        <w:t>04</w:t>
      </w:r>
      <w:r w:rsidR="00004C69" w:rsidRPr="00620493">
        <w:rPr>
          <w:b w:val="0"/>
          <w:sz w:val="24"/>
          <w:szCs w:val="24"/>
          <w:lang w:val="ru-RU"/>
        </w:rPr>
        <w:t>.</w:t>
      </w:r>
      <w:r w:rsidR="00FA6160" w:rsidRPr="00620493">
        <w:rPr>
          <w:b w:val="0"/>
          <w:sz w:val="24"/>
          <w:szCs w:val="24"/>
          <w:lang w:val="ru-RU"/>
        </w:rPr>
        <w:t>0</w:t>
      </w:r>
      <w:r w:rsidR="00320FF5">
        <w:rPr>
          <w:b w:val="0"/>
          <w:sz w:val="24"/>
          <w:szCs w:val="24"/>
          <w:lang w:val="ru-RU"/>
        </w:rPr>
        <w:t>3</w:t>
      </w:r>
      <w:r w:rsidR="00004C69" w:rsidRPr="00620493">
        <w:rPr>
          <w:b w:val="0"/>
          <w:sz w:val="24"/>
          <w:szCs w:val="24"/>
          <w:lang w:val="ru-RU"/>
        </w:rPr>
        <w:t>.20</w:t>
      </w:r>
      <w:r w:rsidR="00117286" w:rsidRPr="00620493">
        <w:rPr>
          <w:b w:val="0"/>
          <w:sz w:val="24"/>
          <w:szCs w:val="24"/>
          <w:lang w:val="ru-RU"/>
        </w:rPr>
        <w:t>2</w:t>
      </w:r>
      <w:r w:rsidR="009F6283">
        <w:rPr>
          <w:b w:val="0"/>
          <w:sz w:val="24"/>
          <w:szCs w:val="24"/>
          <w:lang w:val="ru-RU"/>
        </w:rPr>
        <w:t>6</w:t>
      </w:r>
      <w:r w:rsidR="00584E38" w:rsidRPr="00965B3B">
        <w:rPr>
          <w:b w:val="0"/>
          <w:sz w:val="24"/>
          <w:szCs w:val="24"/>
          <w:lang w:val="ru-RU"/>
        </w:rPr>
        <w:t xml:space="preserve"> </w:t>
      </w:r>
      <w:r w:rsidR="00A37E0A" w:rsidRPr="00965B3B">
        <w:rPr>
          <w:b w:val="0"/>
          <w:sz w:val="24"/>
          <w:szCs w:val="24"/>
          <w:lang w:val="ru-RU"/>
        </w:rPr>
        <w:t xml:space="preserve">№ </w:t>
      </w:r>
      <w:r w:rsidR="00E40F9E">
        <w:rPr>
          <w:b w:val="0"/>
          <w:sz w:val="24"/>
          <w:szCs w:val="24"/>
          <w:lang w:val="ru-RU"/>
        </w:rPr>
        <w:t>167</w:t>
      </w:r>
    </w:p>
    <w:p w14:paraId="5A4AAF6B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7E387A94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57C37BD9" w14:textId="77777777" w:rsidR="0050790B" w:rsidRPr="00965B3B" w:rsidRDefault="0050790B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017305E2" w14:textId="77777777" w:rsidR="0027709D" w:rsidRPr="00965B3B" w:rsidRDefault="00FA2BB9" w:rsidP="00B078CE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ИЗВЕЩЕНИЕ </w:t>
      </w:r>
    </w:p>
    <w:p w14:paraId="2CFB404B" w14:textId="24EFDD01" w:rsidR="00B078CE" w:rsidRPr="00965B3B" w:rsidRDefault="00FA2BB9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о проведении аукциона </w:t>
      </w:r>
      <w:r w:rsidR="00FF00E7" w:rsidRPr="00965B3B">
        <w:rPr>
          <w:sz w:val="24"/>
          <w:szCs w:val="24"/>
          <w:lang w:val="ru-RU"/>
        </w:rPr>
        <w:t xml:space="preserve">в электронной форме </w:t>
      </w:r>
      <w:r w:rsidR="00994AE0" w:rsidRPr="00965B3B">
        <w:rPr>
          <w:sz w:val="24"/>
          <w:szCs w:val="24"/>
          <w:lang w:val="ru-RU"/>
        </w:rPr>
        <w:t>на право заключения договор</w:t>
      </w:r>
      <w:r w:rsidR="009F6283">
        <w:rPr>
          <w:sz w:val="24"/>
          <w:szCs w:val="24"/>
          <w:lang w:val="ru-RU"/>
        </w:rPr>
        <w:t>а</w:t>
      </w:r>
      <w:r w:rsidR="00994AE0" w:rsidRPr="00965B3B">
        <w:rPr>
          <w:sz w:val="24"/>
          <w:szCs w:val="24"/>
          <w:lang w:val="ru-RU"/>
        </w:rPr>
        <w:t xml:space="preserve"> аренды земельн</w:t>
      </w:r>
      <w:r w:rsidR="009F6283">
        <w:rPr>
          <w:sz w:val="24"/>
          <w:szCs w:val="24"/>
          <w:lang w:val="ru-RU"/>
        </w:rPr>
        <w:t>ого</w:t>
      </w:r>
      <w:r w:rsidR="00077D37">
        <w:rPr>
          <w:sz w:val="24"/>
          <w:szCs w:val="24"/>
          <w:lang w:val="ru-RU"/>
        </w:rPr>
        <w:t xml:space="preserve"> участк</w:t>
      </w:r>
      <w:r w:rsidR="009F6283">
        <w:rPr>
          <w:sz w:val="24"/>
          <w:szCs w:val="24"/>
          <w:lang w:val="ru-RU"/>
        </w:rPr>
        <w:t>а</w:t>
      </w:r>
    </w:p>
    <w:p w14:paraId="65306BBB" w14:textId="77777777" w:rsidR="00FA6160" w:rsidRPr="00965B3B" w:rsidRDefault="00FA6160" w:rsidP="00FA6160">
      <w:pPr>
        <w:pStyle w:val="20"/>
        <w:shd w:val="clear" w:color="auto" w:fill="auto"/>
        <w:spacing w:after="0" w:line="240" w:lineRule="auto"/>
        <w:rPr>
          <w:sz w:val="24"/>
          <w:szCs w:val="24"/>
          <w:lang w:val="ru-RU"/>
        </w:rPr>
      </w:pPr>
    </w:p>
    <w:p w14:paraId="3DDE5660" w14:textId="3FA365E9" w:rsidR="00A32E5C" w:rsidRPr="00965B3B" w:rsidRDefault="0050790B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Организатор аукциона: </w:t>
      </w:r>
      <w:r w:rsidR="00FA06FD" w:rsidRPr="00965B3B">
        <w:rPr>
          <w:sz w:val="24"/>
          <w:szCs w:val="24"/>
          <w:lang w:val="ru-RU"/>
        </w:rPr>
        <w:t>Администрация</w:t>
      </w:r>
      <w:r w:rsidR="00FA2BB9" w:rsidRPr="00965B3B">
        <w:rPr>
          <w:sz w:val="24"/>
          <w:szCs w:val="24"/>
        </w:rPr>
        <w:t xml:space="preserve"> Ульяновского городского поселения Тосненского</w:t>
      </w:r>
      <w:r w:rsidR="00DA5B0C">
        <w:rPr>
          <w:sz w:val="24"/>
          <w:szCs w:val="24"/>
          <w:lang w:val="ru-RU"/>
        </w:rPr>
        <w:t xml:space="preserve"> муниципального</w:t>
      </w:r>
      <w:r w:rsidR="00FA2BB9" w:rsidRPr="00965B3B">
        <w:rPr>
          <w:sz w:val="24"/>
          <w:szCs w:val="24"/>
        </w:rPr>
        <w:t xml:space="preserve"> района Ленинградской области.</w:t>
      </w:r>
    </w:p>
    <w:p w14:paraId="15A469E5" w14:textId="77777777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>Адрес: 187010 Ленинградская область, Тосненский район, г.п. Ульяновка, ул. Победы, д. 34</w:t>
      </w:r>
      <w:r w:rsidR="0050790B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Адрес эл.почты: </w:t>
      </w:r>
      <w:r w:rsidR="00B078CE" w:rsidRPr="00965B3B">
        <w:rPr>
          <w:sz w:val="24"/>
          <w:szCs w:val="24"/>
          <w:lang w:val="en-US"/>
        </w:rPr>
        <w:t>od</w:t>
      </w:r>
      <w:r w:rsidR="00B078CE" w:rsidRPr="00965B3B">
        <w:rPr>
          <w:sz w:val="24"/>
          <w:szCs w:val="24"/>
        </w:rPr>
        <w:t>_</w:t>
      </w:r>
      <w:r w:rsidR="00B17297" w:rsidRPr="00965B3B">
        <w:rPr>
          <w:sz w:val="24"/>
          <w:szCs w:val="24"/>
          <w:lang w:val="en-US"/>
        </w:rPr>
        <w:t>admsablino</w:t>
      </w:r>
      <w:r w:rsidR="00B17297" w:rsidRPr="00965B3B">
        <w:rPr>
          <w:sz w:val="24"/>
          <w:szCs w:val="24"/>
          <w:lang w:val="ru-RU"/>
        </w:rPr>
        <w:t>@</w:t>
      </w:r>
      <w:r w:rsidR="00B17297" w:rsidRPr="00965B3B">
        <w:rPr>
          <w:sz w:val="24"/>
          <w:szCs w:val="24"/>
          <w:lang w:val="en-US"/>
        </w:rPr>
        <w:t>mail</w:t>
      </w:r>
      <w:r w:rsidR="00B17297" w:rsidRPr="00965B3B">
        <w:rPr>
          <w:sz w:val="24"/>
          <w:szCs w:val="24"/>
          <w:lang w:val="ru-RU"/>
        </w:rPr>
        <w:t>.</w:t>
      </w:r>
      <w:r w:rsidR="00B078CE" w:rsidRPr="00965B3B">
        <w:rPr>
          <w:sz w:val="24"/>
          <w:szCs w:val="24"/>
          <w:lang w:val="en-US"/>
        </w:rPr>
        <w:t>ru</w:t>
      </w:r>
    </w:p>
    <w:p w14:paraId="5F7F3D39" w14:textId="44BD16C2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>Контактный телефон: 8 (81361) 93-</w:t>
      </w:r>
      <w:r w:rsidR="000E008F" w:rsidRPr="00965B3B">
        <w:rPr>
          <w:sz w:val="24"/>
          <w:szCs w:val="24"/>
          <w:lang w:val="ru-RU"/>
        </w:rPr>
        <w:t>357</w:t>
      </w:r>
      <w:r w:rsidRPr="00965B3B">
        <w:rPr>
          <w:sz w:val="24"/>
          <w:szCs w:val="24"/>
        </w:rPr>
        <w:t xml:space="preserve">. Контактное лицо, ответственное за прием заявок на участие в аукционе </w:t>
      </w:r>
      <w:r w:rsidR="00117286" w:rsidRPr="00965B3B">
        <w:rPr>
          <w:sz w:val="24"/>
          <w:szCs w:val="24"/>
          <w:lang w:val="ru-RU"/>
        </w:rPr>
        <w:t xml:space="preserve">и </w:t>
      </w:r>
      <w:r w:rsidR="00117286" w:rsidRPr="00965B3B">
        <w:rPr>
          <w:sz w:val="24"/>
          <w:szCs w:val="24"/>
        </w:rPr>
        <w:t xml:space="preserve">по предоставлению информации о </w:t>
      </w:r>
      <w:r w:rsidR="00117286" w:rsidRPr="00965B3B">
        <w:rPr>
          <w:sz w:val="24"/>
          <w:szCs w:val="24"/>
          <w:lang w:val="ru-RU"/>
        </w:rPr>
        <w:t>земельном участке</w:t>
      </w:r>
      <w:r w:rsidR="00117286" w:rsidRPr="00965B3B">
        <w:rPr>
          <w:sz w:val="24"/>
          <w:szCs w:val="24"/>
        </w:rPr>
        <w:t xml:space="preserve"> </w:t>
      </w:r>
      <w:r w:rsidR="007A577F">
        <w:rPr>
          <w:sz w:val="24"/>
          <w:szCs w:val="24"/>
          <w:lang w:val="ru-RU"/>
        </w:rPr>
        <w:t>Смирнова Юлия Вячеславовна</w:t>
      </w:r>
      <w:r w:rsidRPr="00965B3B">
        <w:rPr>
          <w:sz w:val="24"/>
          <w:szCs w:val="24"/>
        </w:rPr>
        <w:t xml:space="preserve"> тел. 8 (81361) 93-</w:t>
      </w:r>
      <w:r w:rsidR="00004C69" w:rsidRPr="00965B3B">
        <w:rPr>
          <w:sz w:val="24"/>
          <w:szCs w:val="24"/>
          <w:lang w:val="ru-RU"/>
        </w:rPr>
        <w:t>357 доб. 2</w:t>
      </w:r>
      <w:r w:rsidR="007A577F">
        <w:rPr>
          <w:sz w:val="24"/>
          <w:szCs w:val="24"/>
          <w:lang w:val="ru-RU"/>
        </w:rPr>
        <w:t>05</w:t>
      </w:r>
      <w:r w:rsidR="001F7805">
        <w:rPr>
          <w:sz w:val="24"/>
          <w:szCs w:val="24"/>
          <w:lang w:val="ru-RU"/>
        </w:rPr>
        <w:t xml:space="preserve">, </w:t>
      </w:r>
      <w:r w:rsidR="007A577F">
        <w:rPr>
          <w:sz w:val="24"/>
          <w:szCs w:val="24"/>
          <w:lang w:val="en-US"/>
        </w:rPr>
        <w:t>arh</w:t>
      </w:r>
      <w:r w:rsidR="007A577F" w:rsidRPr="007A577F">
        <w:rPr>
          <w:sz w:val="24"/>
          <w:szCs w:val="24"/>
          <w:lang w:val="ru-RU"/>
        </w:rPr>
        <w:t>.</w:t>
      </w:r>
      <w:r w:rsidR="007A577F">
        <w:rPr>
          <w:sz w:val="24"/>
          <w:szCs w:val="24"/>
          <w:lang w:val="en-US"/>
        </w:rPr>
        <w:t>sablino</w:t>
      </w:r>
      <w:r w:rsidR="001F7805">
        <w:rPr>
          <w:sz w:val="24"/>
          <w:szCs w:val="24"/>
          <w:lang w:val="ru-RU"/>
        </w:rPr>
        <w:t>@</w:t>
      </w:r>
      <w:r w:rsidR="007A577F">
        <w:rPr>
          <w:sz w:val="24"/>
          <w:szCs w:val="24"/>
          <w:lang w:val="en-US"/>
        </w:rPr>
        <w:t>mail</w:t>
      </w:r>
      <w:r w:rsidR="001F7805">
        <w:rPr>
          <w:sz w:val="24"/>
          <w:szCs w:val="24"/>
          <w:lang w:val="ru-RU"/>
        </w:rPr>
        <w:t>.ru.</w:t>
      </w:r>
      <w:r w:rsidR="00117286"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 xml:space="preserve"> </w:t>
      </w:r>
    </w:p>
    <w:p w14:paraId="2F5C950A" w14:textId="0F71FE35" w:rsidR="00A32E5C" w:rsidRPr="00965B3B" w:rsidRDefault="00FA2BB9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Основание для проведения аукциона: </w:t>
      </w:r>
      <w:bookmarkStart w:id="0" w:name="OLE_LINK13"/>
      <w:bookmarkStart w:id="1" w:name="OLE_LINK25"/>
      <w:r w:rsidRPr="00965B3B">
        <w:rPr>
          <w:sz w:val="24"/>
          <w:szCs w:val="24"/>
        </w:rPr>
        <w:t>постановление администрации Ульяновского городского поселения Тосненского</w:t>
      </w:r>
      <w:r w:rsidR="00DA5B0C">
        <w:rPr>
          <w:sz w:val="24"/>
          <w:szCs w:val="24"/>
          <w:lang w:val="ru-RU"/>
        </w:rPr>
        <w:t xml:space="preserve"> муниципального</w:t>
      </w:r>
      <w:r w:rsidRPr="00965B3B">
        <w:rPr>
          <w:sz w:val="24"/>
          <w:szCs w:val="24"/>
        </w:rPr>
        <w:t xml:space="preserve"> района Ленинградской области от</w:t>
      </w:r>
      <w:r w:rsidR="0050790B" w:rsidRPr="00965B3B">
        <w:rPr>
          <w:sz w:val="24"/>
          <w:szCs w:val="24"/>
          <w:lang w:val="ru-RU"/>
        </w:rPr>
        <w:t xml:space="preserve"> </w:t>
      </w:r>
      <w:r w:rsidR="00320FF5" w:rsidRPr="00320FF5">
        <w:rPr>
          <w:bCs/>
          <w:sz w:val="24"/>
          <w:szCs w:val="24"/>
          <w:lang w:val="ru-RU"/>
        </w:rPr>
        <w:t>04.03</w:t>
      </w:r>
      <w:r w:rsidR="00320FF5" w:rsidRPr="00320FF5">
        <w:rPr>
          <w:sz w:val="24"/>
          <w:szCs w:val="24"/>
          <w:lang w:val="ru-RU"/>
        </w:rPr>
        <w:t xml:space="preserve">.2026 </w:t>
      </w:r>
      <w:r w:rsidRPr="00965B3B">
        <w:rPr>
          <w:sz w:val="24"/>
          <w:szCs w:val="24"/>
        </w:rPr>
        <w:t xml:space="preserve">№ </w:t>
      </w:r>
      <w:r w:rsidR="00E40F9E">
        <w:rPr>
          <w:sz w:val="24"/>
          <w:szCs w:val="24"/>
          <w:lang w:val="ru-RU"/>
        </w:rPr>
        <w:t>167</w:t>
      </w:r>
      <w:r w:rsidR="006F19F6" w:rsidRPr="00965B3B">
        <w:rPr>
          <w:sz w:val="24"/>
          <w:szCs w:val="24"/>
          <w:lang w:val="ru-RU"/>
        </w:rPr>
        <w:t xml:space="preserve"> </w:t>
      </w:r>
      <w:r w:rsidR="004F607E" w:rsidRPr="00965B3B">
        <w:rPr>
          <w:sz w:val="24"/>
          <w:szCs w:val="24"/>
        </w:rPr>
        <w:t>«О проведении</w:t>
      </w:r>
      <w:r w:rsidR="004F607E" w:rsidRPr="00965B3B">
        <w:rPr>
          <w:sz w:val="24"/>
          <w:szCs w:val="24"/>
          <w:lang w:val="ru-RU"/>
        </w:rPr>
        <w:t xml:space="preserve"> </w:t>
      </w:r>
      <w:bookmarkEnd w:id="0"/>
      <w:r w:rsidR="00994AE0" w:rsidRPr="00965B3B">
        <w:rPr>
          <w:sz w:val="24"/>
          <w:szCs w:val="24"/>
        </w:rPr>
        <w:t>аукцион</w:t>
      </w:r>
      <w:r w:rsidR="00994AE0" w:rsidRPr="00965B3B">
        <w:rPr>
          <w:sz w:val="24"/>
          <w:szCs w:val="24"/>
          <w:lang w:val="ru-RU"/>
        </w:rPr>
        <w:t>а</w:t>
      </w:r>
      <w:r w:rsidR="00994AE0" w:rsidRPr="00965B3B">
        <w:rPr>
          <w:sz w:val="24"/>
          <w:szCs w:val="24"/>
        </w:rPr>
        <w:t xml:space="preserve"> на право заключения </w:t>
      </w:r>
      <w:r w:rsidR="007A577F">
        <w:rPr>
          <w:sz w:val="24"/>
          <w:szCs w:val="24"/>
          <w:lang w:val="ru-RU"/>
        </w:rPr>
        <w:t>договор</w:t>
      </w:r>
      <w:r w:rsidR="009F6283">
        <w:rPr>
          <w:sz w:val="24"/>
          <w:szCs w:val="24"/>
          <w:lang w:val="ru-RU"/>
        </w:rPr>
        <w:t>а</w:t>
      </w:r>
      <w:r w:rsidR="00994AE0" w:rsidRPr="00965B3B">
        <w:rPr>
          <w:sz w:val="24"/>
          <w:szCs w:val="24"/>
        </w:rPr>
        <w:t xml:space="preserve"> аренды </w:t>
      </w:r>
      <w:r w:rsidR="000E008F" w:rsidRPr="00965B3B">
        <w:rPr>
          <w:sz w:val="24"/>
          <w:szCs w:val="24"/>
          <w:lang w:val="ru-RU"/>
        </w:rPr>
        <w:t>земельн</w:t>
      </w:r>
      <w:r w:rsidR="009F6283">
        <w:rPr>
          <w:sz w:val="24"/>
          <w:szCs w:val="24"/>
          <w:lang w:val="ru-RU"/>
        </w:rPr>
        <w:t>ого</w:t>
      </w:r>
      <w:r w:rsidR="00994AE0" w:rsidRPr="00965B3B">
        <w:rPr>
          <w:sz w:val="24"/>
          <w:szCs w:val="24"/>
        </w:rPr>
        <w:t xml:space="preserve"> </w:t>
      </w:r>
      <w:r w:rsidR="000E008F" w:rsidRPr="00965B3B">
        <w:rPr>
          <w:sz w:val="24"/>
          <w:szCs w:val="24"/>
          <w:lang w:val="ru-RU"/>
        </w:rPr>
        <w:t>участк</w:t>
      </w:r>
      <w:r w:rsidR="009F6283">
        <w:rPr>
          <w:sz w:val="24"/>
          <w:szCs w:val="24"/>
          <w:lang w:val="ru-RU"/>
        </w:rPr>
        <w:t>а</w:t>
      </w:r>
      <w:r w:rsidR="00840A05" w:rsidRPr="00965B3B">
        <w:rPr>
          <w:sz w:val="24"/>
          <w:szCs w:val="24"/>
          <w:lang w:val="ru-RU"/>
        </w:rPr>
        <w:t>».</w:t>
      </w:r>
      <w:r w:rsidR="00994AE0" w:rsidRPr="00965B3B">
        <w:rPr>
          <w:sz w:val="24"/>
          <w:szCs w:val="24"/>
        </w:rPr>
        <w:t xml:space="preserve"> </w:t>
      </w:r>
      <w:bookmarkEnd w:id="1"/>
    </w:p>
    <w:p w14:paraId="6BBC7855" w14:textId="361F257F" w:rsidR="00BA3554" w:rsidRPr="001F7805" w:rsidRDefault="00BA3554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Предложения годового размера арендной платы </w:t>
      </w:r>
      <w:r w:rsidR="007A577F">
        <w:rPr>
          <w:sz w:val="24"/>
          <w:szCs w:val="24"/>
          <w:lang w:val="ru-RU"/>
        </w:rPr>
        <w:t>земельн</w:t>
      </w:r>
      <w:r w:rsidR="009F6283">
        <w:rPr>
          <w:sz w:val="24"/>
          <w:szCs w:val="24"/>
          <w:lang w:val="ru-RU"/>
        </w:rPr>
        <w:t>ого</w:t>
      </w:r>
      <w:r w:rsidRPr="00965B3B">
        <w:rPr>
          <w:sz w:val="24"/>
          <w:szCs w:val="24"/>
        </w:rPr>
        <w:t xml:space="preserve"> </w:t>
      </w:r>
      <w:r w:rsidR="007A577F">
        <w:rPr>
          <w:sz w:val="24"/>
          <w:szCs w:val="24"/>
          <w:lang w:val="ru-RU"/>
        </w:rPr>
        <w:t>участк</w:t>
      </w:r>
      <w:r w:rsidR="009F6283">
        <w:rPr>
          <w:sz w:val="24"/>
          <w:szCs w:val="24"/>
          <w:lang w:val="ru-RU"/>
        </w:rPr>
        <w:t>а</w:t>
      </w:r>
      <w:r w:rsidRPr="00965B3B">
        <w:rPr>
          <w:sz w:val="24"/>
          <w:szCs w:val="24"/>
        </w:rPr>
        <w:t xml:space="preserve"> заявляются участниками аукциона открыто в ходе проведения торгов</w:t>
      </w:r>
      <w:r w:rsidR="001F7805">
        <w:rPr>
          <w:sz w:val="24"/>
          <w:szCs w:val="24"/>
          <w:lang w:val="ru-RU"/>
        </w:rPr>
        <w:t xml:space="preserve"> на торговой площадке.</w:t>
      </w:r>
    </w:p>
    <w:p w14:paraId="483FDA83" w14:textId="77777777" w:rsidR="009F6283" w:rsidRDefault="009F6283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</w:rPr>
      </w:pPr>
    </w:p>
    <w:p w14:paraId="15C4B39D" w14:textId="63EE4E54" w:rsidR="004F607E" w:rsidRPr="00965B3B" w:rsidRDefault="00FA2BB9" w:rsidP="000B0376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Предмет аукциона: </w:t>
      </w:r>
    </w:p>
    <w:p w14:paraId="67ECA9BF" w14:textId="0E46607E" w:rsidR="00A41050" w:rsidRPr="00A41050" w:rsidRDefault="00A41050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A41050">
        <w:rPr>
          <w:rFonts w:ascii="Times New Roman" w:eastAsia="Calibri" w:hAnsi="Times New Roman" w:cs="Times New Roman"/>
          <w:b/>
          <w:bCs/>
          <w:color w:val="auto"/>
          <w:lang w:val="ru-RU"/>
        </w:rPr>
        <w:t xml:space="preserve">Лот № </w:t>
      </w:r>
      <w:r w:rsidR="009F6283">
        <w:rPr>
          <w:rFonts w:ascii="Times New Roman" w:eastAsia="Calibri" w:hAnsi="Times New Roman" w:cs="Times New Roman"/>
          <w:b/>
          <w:bCs/>
          <w:color w:val="auto"/>
          <w:lang w:val="ru-RU"/>
        </w:rPr>
        <w:t>1</w:t>
      </w:r>
      <w:r w:rsidRPr="00A41050">
        <w:rPr>
          <w:rFonts w:ascii="Times New Roman" w:eastAsia="Calibri" w:hAnsi="Times New Roman" w:cs="Times New Roman"/>
          <w:b/>
          <w:bCs/>
          <w:color w:val="auto"/>
          <w:lang w:val="ru-RU"/>
        </w:rPr>
        <w:t>.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 Земельный</w:t>
      </w:r>
      <w:r w:rsidRPr="00A41050">
        <w:rPr>
          <w:rFonts w:ascii="Times New Roman" w:eastAsia="Calibri" w:hAnsi="Times New Roman" w:cs="Times New Roman"/>
          <w:bCs/>
          <w:color w:val="auto"/>
        </w:rPr>
        <w:t xml:space="preserve"> участок,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 площадью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958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 кв.м., кадастровый номер </w:t>
      </w:r>
      <w:r w:rsidR="006B1C31" w:rsidRPr="006B1C31">
        <w:rPr>
          <w:rFonts w:ascii="Times New Roman" w:eastAsia="Calibri" w:hAnsi="Times New Roman" w:cs="Times New Roman"/>
          <w:bCs/>
          <w:color w:val="auto"/>
        </w:rPr>
        <w:t>47:26:0</w:t>
      </w:r>
      <w:r w:rsidR="007A17FB">
        <w:rPr>
          <w:rFonts w:ascii="Times New Roman" w:eastAsia="Calibri" w:hAnsi="Times New Roman" w:cs="Times New Roman"/>
          <w:bCs/>
          <w:color w:val="auto"/>
          <w:lang w:val="ru-RU"/>
        </w:rPr>
        <w:t>30100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4</w:t>
      </w:r>
      <w:r w:rsidR="006B1C31" w:rsidRPr="006B1C31">
        <w:rPr>
          <w:rFonts w:ascii="Times New Roman" w:eastAsia="Calibri" w:hAnsi="Times New Roman" w:cs="Times New Roman"/>
          <w:bCs/>
          <w:color w:val="auto"/>
        </w:rPr>
        <w:t>: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739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, расположенный по адресу: </w:t>
      </w:r>
      <w:r w:rsidR="00BC0FC6" w:rsidRPr="00BC0FC6">
        <w:rPr>
          <w:rFonts w:ascii="Times New Roman" w:eastAsia="Calibri" w:hAnsi="Times New Roman" w:cs="Times New Roman"/>
          <w:bCs/>
          <w:color w:val="auto"/>
        </w:rPr>
        <w:t>Российская Федерация, Ленинградская область, Тосненский муниципальный район, городской поселок Ульяновка, улица Левая Линия, земельный участок 51а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, категория земель – земли населенных пунктов, </w:t>
      </w:r>
      <w:r w:rsidR="004E02BD" w:rsidRPr="004E02BD">
        <w:rPr>
          <w:rFonts w:ascii="Times New Roman" w:eastAsia="Calibri" w:hAnsi="Times New Roman" w:cs="Times New Roman"/>
          <w:bCs/>
          <w:color w:val="auto"/>
          <w:lang w:val="ru-RU"/>
        </w:rPr>
        <w:t>разрешенное использование</w:t>
      </w:r>
      <w:r w:rsidR="004E02BD" w:rsidRPr="004E02B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–</w:t>
      </w:r>
      <w:r w:rsidR="004E02BD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школы образовательные, центры дополнительного образования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7D38E27E" w14:textId="48B24BB8" w:rsidR="00A41050" w:rsidRPr="00A41050" w:rsidRDefault="007A17FB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</w:rPr>
      </w:pPr>
      <w:r w:rsidRPr="007A17FB">
        <w:rPr>
          <w:rFonts w:ascii="Times New Roman" w:eastAsia="Calibri" w:hAnsi="Times New Roman" w:cs="Times New Roman"/>
          <w:bCs/>
          <w:color w:val="auto"/>
        </w:rPr>
        <w:t xml:space="preserve">Начальная цена 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аукциона в соответствии с Отчетом об оценке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рыночной стоимости размера ежегодной арендной платы за з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емельный участок № </w:t>
      </w:r>
      <w:r w:rsidR="009F6283">
        <w:rPr>
          <w:rFonts w:ascii="Times New Roman" w:eastAsia="Calibri" w:hAnsi="Times New Roman" w:cs="Times New Roman"/>
          <w:bCs/>
          <w:color w:val="auto"/>
          <w:lang w:val="ru-RU"/>
        </w:rPr>
        <w:t>2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722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>/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02-2026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 от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24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>.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02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>.202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>6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г., выполненного </w:t>
      </w:r>
      <w:r w:rsidR="00BC0FC6">
        <w:rPr>
          <w:rFonts w:ascii="Times New Roman" w:eastAsia="Calibri" w:hAnsi="Times New Roman" w:cs="Times New Roman"/>
          <w:bCs/>
          <w:color w:val="auto"/>
          <w:lang w:val="ru-RU"/>
        </w:rPr>
        <w:t xml:space="preserve">специалистом-оценщиком, соответствующим требованиям оценочного законодательства Российской Федерации, частнопрактикующим оценщиком Воробьевым А.С., 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составляет – 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1</w:t>
      </w:r>
      <w:r w:rsidR="00E80AEB">
        <w:rPr>
          <w:rFonts w:ascii="Times New Roman" w:eastAsia="Calibri" w:hAnsi="Times New Roman" w:cs="Times New Roman"/>
          <w:bCs/>
          <w:color w:val="auto"/>
          <w:lang w:val="ru-RU"/>
        </w:rPr>
        <w:t>95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="00E80AEB">
        <w:rPr>
          <w:rFonts w:ascii="Times New Roman" w:eastAsia="Calibri" w:hAnsi="Times New Roman" w:cs="Times New Roman"/>
          <w:bCs/>
          <w:color w:val="auto"/>
          <w:lang w:val="ru-RU"/>
        </w:rPr>
        <w:t>3</w:t>
      </w:r>
      <w:r w:rsidR="00804FDB">
        <w:rPr>
          <w:rFonts w:ascii="Times New Roman" w:eastAsia="Calibri" w:hAnsi="Times New Roman" w:cs="Times New Roman"/>
          <w:bCs/>
          <w:color w:val="auto"/>
          <w:lang w:val="ru-RU"/>
        </w:rPr>
        <w:t>0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0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 (</w:t>
      </w:r>
      <w:r w:rsidR="00E80AEB">
        <w:rPr>
          <w:rFonts w:ascii="Times New Roman" w:eastAsia="Calibri" w:hAnsi="Times New Roman" w:cs="Times New Roman"/>
          <w:bCs/>
          <w:color w:val="auto"/>
          <w:lang w:val="ru-RU"/>
        </w:rPr>
        <w:t>сто девяносто пять тысяч триста</w:t>
      </w:r>
      <w:r w:rsidRPr="007A17FB">
        <w:rPr>
          <w:rFonts w:ascii="Times New Roman" w:eastAsia="Calibri" w:hAnsi="Times New Roman" w:cs="Times New Roman"/>
          <w:bCs/>
          <w:color w:val="auto"/>
          <w:lang w:val="ru-RU"/>
        </w:rPr>
        <w:t xml:space="preserve">) рублей </w:t>
      </w:r>
      <w:r w:rsidRPr="007A17FB">
        <w:rPr>
          <w:rFonts w:ascii="Times New Roman" w:eastAsia="Calibri" w:hAnsi="Times New Roman" w:cs="Times New Roman"/>
          <w:bCs/>
          <w:color w:val="auto"/>
        </w:rPr>
        <w:t>00 копеек</w:t>
      </w:r>
      <w:r w:rsidR="00A41050" w:rsidRPr="00A41050">
        <w:rPr>
          <w:rFonts w:ascii="Times New Roman" w:eastAsia="Calibri" w:hAnsi="Times New Roman" w:cs="Times New Roman"/>
          <w:bCs/>
          <w:color w:val="auto"/>
        </w:rPr>
        <w:t>.</w:t>
      </w:r>
    </w:p>
    <w:p w14:paraId="0A560160" w14:textId="77777777" w:rsidR="00A41050" w:rsidRPr="00A41050" w:rsidRDefault="00A41050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A41050">
        <w:rPr>
          <w:rFonts w:ascii="Times New Roman" w:eastAsia="Calibri" w:hAnsi="Times New Roman" w:cs="Times New Roman"/>
          <w:bCs/>
          <w:color w:val="auto"/>
        </w:rPr>
        <w:t xml:space="preserve">Размер задатка – 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>100% от начальной цены аукциона.</w:t>
      </w:r>
    </w:p>
    <w:p w14:paraId="207F6E42" w14:textId="1B4214F9" w:rsidR="00A41050" w:rsidRPr="00A41050" w:rsidRDefault="00A41050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A41050">
        <w:rPr>
          <w:rFonts w:ascii="Times New Roman" w:eastAsia="Calibri" w:hAnsi="Times New Roman" w:cs="Times New Roman"/>
          <w:bCs/>
          <w:color w:val="auto"/>
        </w:rPr>
        <w:t xml:space="preserve">Шаг аукциона – 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3% начальной цены аукциона, что составляет </w:t>
      </w:r>
      <w:r w:rsidR="00E80AEB" w:rsidRPr="00E80AEB">
        <w:rPr>
          <w:rFonts w:ascii="Times New Roman" w:eastAsia="Calibri" w:hAnsi="Times New Roman" w:cs="Times New Roman"/>
          <w:bCs/>
          <w:color w:val="auto"/>
          <w:lang w:val="ru-RU"/>
        </w:rPr>
        <w:t>5 859 (пять тысяч восемьсот пятьдесят девять)</w:t>
      </w:r>
      <w:r w:rsidRPr="00A41050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>рубл</w:t>
      </w:r>
      <w:r w:rsidR="00E80AEB">
        <w:rPr>
          <w:rFonts w:ascii="Times New Roman" w:eastAsia="Calibri" w:hAnsi="Times New Roman" w:cs="Times New Roman"/>
          <w:bCs/>
          <w:color w:val="auto"/>
          <w:lang w:val="ru-RU"/>
        </w:rPr>
        <w:t>ей</w:t>
      </w:r>
      <w:r w:rsidRPr="00A41050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2550C4">
        <w:rPr>
          <w:rFonts w:ascii="Times New Roman" w:eastAsia="Calibri" w:hAnsi="Times New Roman" w:cs="Times New Roman"/>
          <w:bCs/>
          <w:color w:val="auto"/>
          <w:lang w:val="ru-RU"/>
        </w:rPr>
        <w:t>0</w:t>
      </w:r>
      <w:r w:rsidR="007A17FB">
        <w:rPr>
          <w:rFonts w:ascii="Times New Roman" w:eastAsia="Calibri" w:hAnsi="Times New Roman" w:cs="Times New Roman"/>
          <w:bCs/>
          <w:color w:val="auto"/>
          <w:lang w:val="ru-RU"/>
        </w:rPr>
        <w:t>0</w:t>
      </w:r>
      <w:r w:rsidRPr="00A41050">
        <w:rPr>
          <w:rFonts w:ascii="Times New Roman" w:eastAsia="Calibri" w:hAnsi="Times New Roman" w:cs="Times New Roman"/>
          <w:bCs/>
          <w:color w:val="auto"/>
        </w:rPr>
        <w:t xml:space="preserve"> копеек.</w:t>
      </w:r>
    </w:p>
    <w:p w14:paraId="53B59E29" w14:textId="6086F60A" w:rsidR="00A41050" w:rsidRDefault="00A41050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Срок аренды земельного участка исходя из площади застройки – </w:t>
      </w:r>
      <w:r w:rsidR="00B414BB">
        <w:rPr>
          <w:rFonts w:ascii="Times New Roman" w:eastAsia="Calibri" w:hAnsi="Times New Roman" w:cs="Times New Roman"/>
          <w:bCs/>
          <w:color w:val="auto"/>
          <w:lang w:val="ru-RU"/>
        </w:rPr>
        <w:t>30</w:t>
      </w:r>
      <w:r w:rsidRPr="00A41050">
        <w:rPr>
          <w:rFonts w:ascii="Times New Roman" w:eastAsia="Calibri" w:hAnsi="Times New Roman" w:cs="Times New Roman"/>
          <w:bCs/>
          <w:color w:val="auto"/>
          <w:lang w:val="ru-RU"/>
        </w:rPr>
        <w:t xml:space="preserve"> месяцев.</w:t>
      </w:r>
    </w:p>
    <w:p w14:paraId="17AFD9FF" w14:textId="77777777" w:rsidR="008D782D" w:rsidRPr="008D782D" w:rsidRDefault="008D782D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</w:p>
    <w:p w14:paraId="57D605E7" w14:textId="77777777" w:rsidR="004B3E3F" w:rsidRPr="004B3E3F" w:rsidRDefault="004B3E3F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</w:rPr>
      </w:pPr>
      <w:bookmarkStart w:id="2" w:name="_Hlk215037868"/>
      <w:r w:rsidRPr="004B3E3F">
        <w:rPr>
          <w:rFonts w:ascii="Times New Roman" w:eastAsia="Calibri" w:hAnsi="Times New Roman" w:cs="Times New Roman"/>
          <w:bCs/>
          <w:color w:val="auto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</w:p>
    <w:p w14:paraId="48AD441C" w14:textId="59C866ED" w:rsidR="004B3E3F" w:rsidRDefault="008D782D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1) </w:t>
      </w:r>
      <w:r w:rsidR="004B3E3F"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</w:t>
      </w:r>
      <w:bookmarkStart w:id="3" w:name="_Hlk173233376"/>
      <w:r w:rsidR="004B3E3F" w:rsidRPr="004B3E3F">
        <w:rPr>
          <w:rFonts w:ascii="Times New Roman" w:eastAsia="Calibri" w:hAnsi="Times New Roman" w:cs="Times New Roman"/>
          <w:bCs/>
          <w:color w:val="auto"/>
        </w:rPr>
        <w:t>)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ru-RU"/>
        </w:rPr>
        <w:t>=3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3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кв.м</w:t>
      </w:r>
      <w:bookmarkEnd w:id="3"/>
      <w:r w:rsidR="004B3E3F" w:rsidRPr="004B3E3F">
        <w:rPr>
          <w:rFonts w:ascii="Times New Roman" w:eastAsia="Calibri" w:hAnsi="Times New Roman" w:cs="Times New Roman"/>
          <w:bCs/>
          <w:color w:val="auto"/>
        </w:rPr>
        <w:t>: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bookmarkEnd w:id="2"/>
      <w:r w:rsidRPr="008D782D">
        <w:rPr>
          <w:rFonts w:ascii="Times New Roman" w:eastAsia="Calibri" w:hAnsi="Times New Roman" w:cs="Times New Roman"/>
          <w:bCs/>
          <w:color w:val="auto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справка о балансовой принадлежности от </w:t>
      </w:r>
      <w:r w:rsidRPr="008D782D">
        <w:rPr>
          <w:rFonts w:ascii="Times New Roman" w:eastAsia="Calibri" w:hAnsi="Times New Roman" w:cs="Times New Roman"/>
          <w:bCs/>
          <w:color w:val="auto"/>
        </w:rPr>
        <w:lastRenderedPageBreak/>
        <w:t>14.05.2013 № 03/1237-1 выдан: Открытое акционерное общество "Ленинградская областная управляющая электросетевая компания"; доверенность от 11.09.2012 № 361 выдан: Открытое акционерное общество "Ленинградская областная управляющая электросетевая компания"; карта (план) от 11.07.2013 № 13342 выдан: Тосненский отдел Управления Росреестра по Ленинградской области; Содержание ограничения (обременения): Объект землеустройства, охранная зона воздушной линии 0.4 кВ, предусматривает определенные ограничения использования территории, которые регламентируются Постановлением Правительства РФ от 24 февраля 2009 г. №160 "О порядке установления охранных зон объектов электросетевого хозяйства и особых условиях использования земельных участков, расположенных в границах таких зон"; Реестровый номер границы: 47:26-6.232; Вид объекта реестра границ: Зона с особыми условиями использования территории; Вид зоны по документу: Охранная зона объекта электросетевого хозяйства воздушной линии 0.4 кВ, расположенная: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>Ленинградская область, Тосненский район; Тип зоны: Охранная зона объектов электроэнергетики (объектов электросетевого хозяйства и объектов по производству электрической энергии)</w:t>
      </w:r>
      <w:r w:rsidR="004B3E3F" w:rsidRPr="004B3E3F"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352E0840" w14:textId="232BC810" w:rsidR="008D782D" w:rsidRDefault="008D782D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2) </w:t>
      </w:r>
      <w:r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(обременения)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=</w:t>
      </w:r>
      <w:r w:rsidRPr="008D782D">
        <w:rPr>
          <w:rFonts w:ascii="Times New Roman" w:eastAsia="Calibri" w:hAnsi="Times New Roman" w:cs="Times New Roman"/>
          <w:bCs/>
          <w:color w:val="auto"/>
        </w:rPr>
        <w:t xml:space="preserve">535 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r w:rsidRPr="004B3E3F">
        <w:rPr>
          <w:rFonts w:ascii="Times New Roman" w:eastAsia="Calibri" w:hAnsi="Times New Roman" w:cs="Times New Roman"/>
          <w:bCs/>
          <w:color w:val="auto"/>
        </w:rPr>
        <w:t>:</w:t>
      </w:r>
      <w:r w:rsidRPr="008D782D"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19.01.2021 № PVD-0123/2021-10173; иной документ, содержащий описание объекта от 19.01.2021 № PVD-0123/2021-10173; Содержание ограничения (обременения): Объектом является зона с особыми условиями использования территории «Зона подтопления в</w:t>
      </w:r>
      <w:r w:rsidRPr="008D782D"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>отношении территории, прилегающей к зоне затопления, повышение уровня грунтовых вод которой обусловливается подпором вод уровнями высоких вод реки Саблинка в г.п. Ульяновка Тосненского района Ленинградской области». При установлении зоны предусматриваются определенные ограничения в использовании территории, которые регламентируются ч. 6 ст. 67.1 Водного кодекса Российской Федерации от 03 июня 2006 года № 74-ФЗ (ред. от 29.07.2017 г.).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 Реестровый номер границы: 47:26-6.610; Вид объекта реестра границ: Зона с особыми условиями использования территории; Вид зоны по документу: Зона подтопления в отношении территорий, прилегающих к зоне затопления, повышение уровня грунтовых вод которых обуславливается подпором грунтовых вод уровнями высоких вод реки Саблинки в границах г.п. Ульяновка Ленинградской области; Тип зоны: Иная зона с особыми условиями использования территории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07054699" w14:textId="35EE1D7D" w:rsidR="008D782D" w:rsidRDefault="008D782D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3) </w:t>
      </w:r>
      <w:r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(обременения)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=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422</w:t>
      </w:r>
      <w:r w:rsidRPr="008D782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r w:rsidRPr="004B3E3F">
        <w:rPr>
          <w:rFonts w:ascii="Times New Roman" w:eastAsia="Calibri" w:hAnsi="Times New Roman" w:cs="Times New Roman"/>
          <w:bCs/>
          <w:color w:val="auto"/>
        </w:rPr>
        <w:t>: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</w:t>
      </w:r>
      <w:r w:rsidRPr="008D782D">
        <w:rPr>
          <w:rFonts w:ascii="Times New Roman" w:eastAsia="Calibri" w:hAnsi="Times New Roman" w:cs="Times New Roman"/>
          <w:bCs/>
          <w:color w:val="auto"/>
        </w:rPr>
        <w:lastRenderedPageBreak/>
        <w:t>использования территорий, либо об отмене установления такой зоны от 19.01.2021 № PVD-0123/2021-10350; иной документ, содержащий описание объекта от 19.01.2021 № PVD-0123/2021-10350; Содержание ограничения (обременения): Объектом является зона с особыми условиями использования территории «зона затопления в отношении территорий, прилегающих к реке Саблинке в границах г.п. Ульяновка, затапливаемых при половодьях и паводках однопроцентной обеспеченности (повторяемость один раз в 100 лет)». При установлении зоны предусматриваются определенные ограничения в использовании территории, которые регламентируются ч. 6 ст. 67.1 Водного кодекса Российской Федерации от 03 июня 2006 года № 74-ФЗ (ред. от 29.07.2017 г.).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</w:t>
      </w:r>
      <w:r w:rsidRPr="008D782D"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>организмами; Реестровый номер границы: 47:26-6.611; Вид объекта реестра границ: Зона с особыми условиями использования территории; Вид зоны по документу: зона затопления в отношении территорий, прилегающих к реке Саблинке в границах г.п. Ульяновка, затапливаемых при половодьях и паводках однопроцентной обеспеченности (повторяемость один раз в 100 лет); Тип зоны: Иная зона с особыми условиями использования территории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6A4DC2F7" w14:textId="284153E6" w:rsidR="008D782D" w:rsidRDefault="008D782D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4) </w:t>
      </w:r>
      <w:r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(обременения)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=</w:t>
      </w:r>
      <w:r w:rsidR="00AD48D1">
        <w:rPr>
          <w:rFonts w:ascii="Times New Roman" w:eastAsia="Calibri" w:hAnsi="Times New Roman" w:cs="Times New Roman"/>
          <w:bCs/>
          <w:color w:val="auto"/>
          <w:lang w:val="ru-RU"/>
        </w:rPr>
        <w:t>958</w:t>
      </w:r>
      <w:r w:rsidRPr="008D782D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r w:rsidRPr="004B3E3F">
        <w:rPr>
          <w:rFonts w:ascii="Times New Roman" w:eastAsia="Calibri" w:hAnsi="Times New Roman" w:cs="Times New Roman"/>
          <w:bCs/>
          <w:color w:val="auto"/>
        </w:rPr>
        <w:t>:</w:t>
      </w:r>
      <w:r w:rsidRPr="008D782D"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утверждении границ водоохранных зон и границ прибрежных защитных полос некоторых водных объектов на территории Ленинградской области от 19.11.2024 № 3523 выдан: Комитет по природным ресурсам Ленинградской области; Содержание ограничения (обременения): В соответствии со статьей 65 частью 15 Водного кодекса Российской Федерации №74-ФЗ от 03.06.2006 г. в границах водоохранных зон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</w:t>
      </w:r>
      <w:r w:rsidRPr="008D782D">
        <w:rPr>
          <w:rFonts w:ascii="Times New Roman" w:eastAsia="Calibri" w:hAnsi="Times New Roman" w:cs="Times New Roman"/>
          <w:bCs/>
          <w:color w:val="auto"/>
        </w:rPr>
        <w:lastRenderedPageBreak/>
        <w:t>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недрах").; Реестровый номер границы: 47:26-6.2626; Вид объекта реестра</w:t>
      </w:r>
      <w:r w:rsidRPr="008D782D">
        <w:t xml:space="preserve"> </w:t>
      </w:r>
      <w:r w:rsidRPr="008D782D">
        <w:rPr>
          <w:rFonts w:ascii="Times New Roman" w:eastAsia="Calibri" w:hAnsi="Times New Roman" w:cs="Times New Roman"/>
          <w:bCs/>
          <w:color w:val="auto"/>
        </w:rPr>
        <w:t>границ: Зона с особыми условиями использования территории; Вид зоны по документу: Водоохранная зона р. Саблинка; Тип зоны: Водоохранная зона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4023778F" w14:textId="4EEBA132" w:rsidR="00AD48D1" w:rsidRDefault="00AD48D1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5) </w:t>
      </w:r>
      <w:r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(обременения)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=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840</w:t>
      </w:r>
      <w:r w:rsidRPr="00AD48D1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r w:rsidRPr="004B3E3F">
        <w:rPr>
          <w:rFonts w:ascii="Times New Roman" w:eastAsia="Calibri" w:hAnsi="Times New Roman" w:cs="Times New Roman"/>
          <w:bCs/>
          <w:color w:val="auto"/>
        </w:rPr>
        <w:t>:</w:t>
      </w:r>
      <w:r w:rsidRPr="00AD48D1">
        <w:t xml:space="preserve"> </w:t>
      </w:r>
      <w:r w:rsidRPr="00AD48D1">
        <w:rPr>
          <w:rFonts w:ascii="Times New Roman" w:eastAsia="Calibri" w:hAnsi="Times New Roman" w:cs="Times New Roman"/>
          <w:bCs/>
          <w:color w:val="auto"/>
        </w:rPr>
        <w:t xml:space="preserve">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утверждении границ водоохранных зон и границ прибрежных защитных полос некоторых водных объектов на территории Ленинградской области от 19.11.2024 № 3523 выдан: Комитет по природным ресурсам Ленинградской области; Содержание ограничения (обременения): В соответствии со статьей 65 частью 15 Водного кодекса Российской Федерации №74-ФЗ от 03.06.2006 г. в границах прибрежных защитных полос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перечень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</w:t>
      </w:r>
      <w:r w:rsidRPr="00AD48D1">
        <w:rPr>
          <w:rFonts w:ascii="Times New Roman" w:eastAsia="Calibri" w:hAnsi="Times New Roman" w:cs="Times New Roman"/>
          <w:bCs/>
          <w:color w:val="auto"/>
        </w:rPr>
        <w:lastRenderedPageBreak/>
        <w:t>проекта в соответствии со статьей 19.1 Закона Российской Федерации от 21 февраля 1992 года N 2395-1 "О недрах"). В соответствии со статьей 65 частью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</w:t>
      </w:r>
      <w:r w:rsidRPr="00AD48D1">
        <w:t xml:space="preserve"> </w:t>
      </w:r>
      <w:r w:rsidRPr="00AD48D1">
        <w:rPr>
          <w:rFonts w:ascii="Times New Roman" w:eastAsia="Calibri" w:hAnsi="Times New Roman" w:cs="Times New Roman"/>
          <w:bCs/>
          <w:color w:val="auto"/>
        </w:rPr>
        <w:t>организация для них летних лагерей, ванн.; Реестровый номер границы: 47:26-6.2627; Вид объекта реестра границ: Зона с особыми условиями использования территории; Вид зоны по документу: Прибрежная защитная полоса р. Саблинка; Тип зоны: Прибрежная защитная полоса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01E69E79" w14:textId="3F3FA55B" w:rsidR="00AD48D1" w:rsidRPr="004B3E3F" w:rsidRDefault="00AD48D1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6) </w:t>
      </w:r>
      <w:r w:rsidRPr="004B3E3F">
        <w:rPr>
          <w:rFonts w:ascii="Times New Roman" w:eastAsia="Calibri" w:hAnsi="Times New Roman" w:cs="Times New Roman"/>
          <w:bCs/>
          <w:color w:val="auto"/>
        </w:rPr>
        <w:t>Вид ограничения (обременения)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4B3E3F">
        <w:rPr>
          <w:rFonts w:ascii="Times New Roman" w:eastAsia="Calibri" w:hAnsi="Times New Roman" w:cs="Times New Roman"/>
          <w:bCs/>
          <w:color w:val="auto"/>
          <w:lang w:val="en-US"/>
        </w:rPr>
        <w:t>S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=</w:t>
      </w:r>
      <w:r w:rsidRPr="00AD48D1">
        <w:rPr>
          <w:rFonts w:ascii="Times New Roman" w:eastAsia="Calibri" w:hAnsi="Times New Roman" w:cs="Times New Roman"/>
          <w:bCs/>
          <w:color w:val="auto"/>
        </w:rPr>
        <w:t xml:space="preserve">151 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кв.м</w:t>
      </w:r>
      <w:r w:rsidRPr="004B3E3F">
        <w:rPr>
          <w:rFonts w:ascii="Times New Roman" w:eastAsia="Calibri" w:hAnsi="Times New Roman" w:cs="Times New Roman"/>
          <w:bCs/>
          <w:color w:val="auto"/>
        </w:rPr>
        <w:t>:</w:t>
      </w:r>
      <w:r w:rsidRPr="00AD48D1">
        <w:t xml:space="preserve"> </w:t>
      </w:r>
      <w:r w:rsidRPr="00AD48D1">
        <w:rPr>
          <w:rFonts w:ascii="Times New Roman" w:eastAsia="Calibri" w:hAnsi="Times New Roman" w:cs="Times New Roman"/>
          <w:bCs/>
          <w:color w:val="auto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доверенность от 27.05.2020 № 01-14-1428/2020; документ, воспроизводящий сведения, содержащиеся в реестре объектов культурного наследия (памятников истории и культуры) народов Российской Федерации от 26.12.2020 № PVD-0123/2020-20911; иной документ, содержащий описание объекта от 26.12.2020 № PVD-0123/2020-20911; Содержание ограничения (обременения): Ограничения по использованию и предоставлению земель, земельных участков и иных объектов, в том числе природных, установленных Федеральным законом от 25.06.2002 № 73-ФЗ "Об объектах культурного наследия (памятниках истории и культуры) народов Российской Федерации", Земельным кодексом РФ.; Реестровый номер границы: 47:26-8.243; Вид объекта реестра границ: Территория объекта культурного наследия; Вид зоны по документу: Территория объекта культурного наследия регионального значения «Дача деревянная»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.</w:t>
      </w:r>
    </w:p>
    <w:p w14:paraId="1F169841" w14:textId="1707A2EA" w:rsidR="00104ABD" w:rsidRPr="00104ABD" w:rsidRDefault="00104ABD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bookmarkStart w:id="4" w:name="_Hlk215582114"/>
      <w:r>
        <w:rPr>
          <w:rFonts w:ascii="Times New Roman" w:eastAsia="Calibri" w:hAnsi="Times New Roman" w:cs="Times New Roman"/>
          <w:bCs/>
          <w:color w:val="auto"/>
          <w:lang w:val="ru-RU"/>
        </w:rPr>
        <w:t>В границах земельного участка расположены сооружения</w:t>
      </w:r>
      <w:r w:rsidRPr="00104ABD">
        <w:rPr>
          <w:rFonts w:ascii="Times New Roman" w:eastAsia="Calibri" w:hAnsi="Times New Roman" w:cs="Times New Roman"/>
          <w:bCs/>
          <w:color w:val="auto"/>
        </w:rPr>
        <w:t xml:space="preserve"> коммунального хозяйства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: тепловые сети с кадастровым номером </w:t>
      </w:r>
      <w:r w:rsidRPr="00104ABD">
        <w:rPr>
          <w:rFonts w:ascii="Times New Roman" w:eastAsia="Calibri" w:hAnsi="Times New Roman" w:cs="Times New Roman"/>
          <w:bCs/>
          <w:color w:val="auto"/>
        </w:rPr>
        <w:t>47:26:0301004:355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 и с</w:t>
      </w:r>
      <w:r w:rsidRPr="00104ABD">
        <w:rPr>
          <w:rFonts w:ascii="Times New Roman" w:eastAsia="Calibri" w:hAnsi="Times New Roman" w:cs="Times New Roman"/>
          <w:bCs/>
          <w:color w:val="auto"/>
        </w:rPr>
        <w:t>ети канализации Ульяновка, Левая линия 45,47,49,51- Типографская ул.4,6,8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 xml:space="preserve"> </w:t>
      </w:r>
      <w:r w:rsidRPr="00104ABD">
        <w:rPr>
          <w:rFonts w:ascii="Times New Roman" w:eastAsia="Calibri" w:hAnsi="Times New Roman" w:cs="Times New Roman"/>
          <w:bCs/>
          <w:color w:val="auto"/>
          <w:lang w:val="ru-RU"/>
        </w:rPr>
        <w:t xml:space="preserve">с кадастровым номером </w:t>
      </w:r>
      <w:r w:rsidRPr="00104ABD">
        <w:rPr>
          <w:rFonts w:ascii="Times New Roman" w:eastAsia="Calibri" w:hAnsi="Times New Roman" w:cs="Times New Roman"/>
          <w:bCs/>
          <w:color w:val="auto"/>
        </w:rPr>
        <w:t>47:26:0301004: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657</w:t>
      </w:r>
    </w:p>
    <w:p w14:paraId="12F466CE" w14:textId="46A76691" w:rsidR="004B3E3F" w:rsidRPr="004B3E3F" w:rsidRDefault="004B3E3F" w:rsidP="004B3E3F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В отношении земельного участка подготовлен градостроительный план земельного участка № РФ-47-4-17-1-06-2026-000</w:t>
      </w:r>
      <w:r w:rsidR="00D270C6">
        <w:rPr>
          <w:rFonts w:ascii="Times New Roman" w:eastAsia="Calibri" w:hAnsi="Times New Roman" w:cs="Times New Roman"/>
          <w:bCs/>
          <w:color w:val="auto"/>
          <w:lang w:val="ru-RU"/>
        </w:rPr>
        <w:t>9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 xml:space="preserve">-0 от </w:t>
      </w:r>
      <w:r w:rsidR="003A6AFF">
        <w:rPr>
          <w:rFonts w:ascii="Times New Roman" w:eastAsia="Calibri" w:hAnsi="Times New Roman" w:cs="Times New Roman"/>
          <w:bCs/>
          <w:color w:val="auto"/>
          <w:lang w:val="ru-RU"/>
        </w:rPr>
        <w:t>02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.0</w:t>
      </w:r>
      <w:r w:rsidR="003A6AFF">
        <w:rPr>
          <w:rFonts w:ascii="Times New Roman" w:eastAsia="Calibri" w:hAnsi="Times New Roman" w:cs="Times New Roman"/>
          <w:bCs/>
          <w:color w:val="auto"/>
          <w:lang w:val="ru-RU"/>
        </w:rPr>
        <w:t>3</w:t>
      </w:r>
      <w:r w:rsidRPr="004B3E3F">
        <w:rPr>
          <w:rFonts w:ascii="Times New Roman" w:eastAsia="Calibri" w:hAnsi="Times New Roman" w:cs="Times New Roman"/>
          <w:bCs/>
          <w:color w:val="auto"/>
          <w:lang w:val="ru-RU"/>
        </w:rPr>
        <w:t>.2026г.</w:t>
      </w:r>
    </w:p>
    <w:bookmarkEnd w:id="4"/>
    <w:p w14:paraId="36543730" w14:textId="77777777" w:rsidR="004B3E3F" w:rsidRPr="00A41050" w:rsidRDefault="004B3E3F" w:rsidP="00A41050">
      <w:pPr>
        <w:widowControl w:val="0"/>
        <w:spacing w:line="259" w:lineRule="auto"/>
        <w:ind w:firstLine="708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</w:p>
    <w:p w14:paraId="52437F17" w14:textId="77777777" w:rsidR="00713F64" w:rsidRPr="00965B3B" w:rsidRDefault="00713F64" w:rsidP="00713F64">
      <w:pPr>
        <w:spacing w:line="259" w:lineRule="auto"/>
        <w:ind w:firstLine="708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</w:pPr>
      <w:r w:rsidRPr="00965B3B">
        <w:rPr>
          <w:rFonts w:ascii="Times New Roman" w:eastAsia="Calibri" w:hAnsi="Times New Roman" w:cs="Times New Roman"/>
          <w:b/>
          <w:color w:val="auto"/>
          <w:u w:val="single"/>
          <w:lang w:val="ru-RU" w:eastAsia="en-US"/>
        </w:rPr>
        <w:t>Сведения о максимальных и (или) минимально допустимых параметрах разрешенного строительства объекта капитального строительства, предполагаемого к размещению на земельном участке:</w:t>
      </w:r>
    </w:p>
    <w:p w14:paraId="026F69CE" w14:textId="77777777" w:rsidR="00713F64" w:rsidRDefault="00713F64" w:rsidP="00713F64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 w:eastAsia="en-US"/>
        </w:rPr>
      </w:pPr>
    </w:p>
    <w:p w14:paraId="073AAC27" w14:textId="3DD4FF1A" w:rsidR="00713F64" w:rsidRPr="00995D28" w:rsidRDefault="00713F64" w:rsidP="00713F64">
      <w:pPr>
        <w:spacing w:line="259" w:lineRule="auto"/>
        <w:ind w:firstLine="709"/>
        <w:jc w:val="both"/>
        <w:rPr>
          <w:rFonts w:ascii="Arial" w:eastAsia="Times New Roman" w:hAnsi="Arial" w:cs="Arial"/>
          <w:color w:val="auto"/>
          <w:u w:val="single"/>
          <w:lang w:val="ru-RU"/>
        </w:rPr>
      </w:pP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Ульяновского городского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поселения Тосненского района Ленинградской области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 xml:space="preserve">, утвержденными решением Совета депутатов Ульяновского городского поселения Тосненского района Ленинградской области от 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>07.08.2012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№ 121 (в ред. Приказа комитета градостроительной политики Ленинградской области от 13.07.2022 № 96),</w:t>
      </w:r>
      <w:r w:rsidRPr="00FA06FD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ru-RU" w:eastAsia="en-US"/>
        </w:rPr>
        <w:t>зе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>мельны</w:t>
      </w:r>
      <w:r w:rsidR="005676DB">
        <w:rPr>
          <w:rFonts w:ascii="Times New Roman" w:eastAsia="Calibri" w:hAnsi="Times New Roman" w:cs="Times New Roman"/>
          <w:color w:val="auto"/>
          <w:lang w:val="ru-RU" w:eastAsia="en-US"/>
        </w:rPr>
        <w:t>й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участ</w:t>
      </w:r>
      <w:r w:rsidR="005676DB">
        <w:rPr>
          <w:rFonts w:ascii="Times New Roman" w:eastAsia="Calibri" w:hAnsi="Times New Roman" w:cs="Times New Roman"/>
          <w:color w:val="auto"/>
          <w:lang w:val="ru-RU" w:eastAsia="en-US"/>
        </w:rPr>
        <w:t>ок</w:t>
      </w:r>
      <w:r w:rsidRPr="00995D28">
        <w:rPr>
          <w:rFonts w:ascii="Times New Roman" w:eastAsia="Calibri" w:hAnsi="Times New Roman" w:cs="Times New Roman"/>
          <w:color w:val="auto"/>
          <w:lang w:val="ru-RU" w:eastAsia="en-US"/>
        </w:rPr>
        <w:t xml:space="preserve"> расположен в территориальной зоне 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индивидуальной жилой застройки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– Ж-</w:t>
      </w: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Pr="00995D28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70EAFD01" w14:textId="77777777" w:rsidR="00713F64" w:rsidRDefault="00713F64" w:rsidP="00713F64">
      <w:pPr>
        <w:widowControl w:val="0"/>
        <w:spacing w:line="259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lang w:val="ru-RU"/>
        </w:rPr>
      </w:pPr>
      <w:r w:rsidRPr="00995D28">
        <w:rPr>
          <w:rFonts w:ascii="Times New Roman" w:eastAsia="Calibri" w:hAnsi="Times New Roman" w:cs="Times New Roman"/>
          <w:bCs/>
          <w:color w:val="auto"/>
          <w:lang w:val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eastAsia="Calibri" w:hAnsi="Times New Roman" w:cs="Times New Roman"/>
          <w:bCs/>
          <w:color w:val="auto"/>
          <w:lang w:val="ru-RU"/>
        </w:rPr>
        <w:t>:</w:t>
      </w:r>
    </w:p>
    <w:p w14:paraId="01F8FFFA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1)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Минимальная площадь участка для индивидуальных жилых домов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noProof/>
          <w:color w:val="auto"/>
          <w:lang w:val="ru-RU"/>
        </w:rPr>
        <w:t>6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00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</w:t>
      </w:r>
      <w:r w:rsidRPr="00417BC4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2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4880BE4F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2) Максимальная площадь участка для индивидуальных жилых домов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 1500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</w:t>
      </w:r>
      <w:r w:rsidRPr="00417BC4"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2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0E11C827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3) Коэффициент застройки территории – 60% от площади земельного участка.</w:t>
      </w:r>
    </w:p>
    <w:p w14:paraId="5B38366A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color w:val="auto"/>
          <w:lang w:val="ru-RU"/>
        </w:rPr>
        <w:t>4) Коэффициент озеленения территории – не менее 30% от площади земельного участка.</w:t>
      </w:r>
    </w:p>
    <w:p w14:paraId="168C6DD5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5)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Расстояние между фронтальной границей участка и основным строением не менее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5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м.</w:t>
      </w:r>
    </w:p>
    <w:p w14:paraId="245E3862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6)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Минимальное расстояние от границ землевладения до строений, а также между строениями:</w:t>
      </w:r>
    </w:p>
    <w:p w14:paraId="4DA5BD53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lastRenderedPageBreak/>
        <w:t>-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от границ участка до: основного строения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- 3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хозяйственных и прочих строений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открытой стоянки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отдельно стоящего гаража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- 1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м.</w:t>
      </w:r>
    </w:p>
    <w:p w14:paraId="6A5CFC0E" w14:textId="77777777" w:rsidR="00713F64" w:rsidRPr="00417BC4" w:rsidRDefault="00713F64" w:rsidP="00713F64">
      <w:pPr>
        <w:ind w:firstLine="709"/>
        <w:jc w:val="both"/>
        <w:rPr>
          <w:rFonts w:ascii="Times New Roman" w:eastAsia="Times New Roman" w:hAnsi="Times New Roman" w:cs="Times New Roman"/>
          <w:noProof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7) Ограждение земельных участков между домовладениями выполняется забором высотой не более 2-х метров. </w:t>
      </w:r>
    </w:p>
    <w:p w14:paraId="0C3E9C4D" w14:textId="77777777" w:rsidR="00713F64" w:rsidRPr="00417BC4" w:rsidRDefault="00713F64" w:rsidP="00713F64">
      <w:pPr>
        <w:ind w:firstLine="851"/>
        <w:jc w:val="both"/>
        <w:rPr>
          <w:rFonts w:ascii="Times New Roman" w:eastAsia="Times New Roman" w:hAnsi="Times New Roman" w:cs="Times New Roman"/>
          <w:i/>
          <w:noProof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i/>
          <w:color w:val="auto"/>
          <w:lang w:val="ru-RU"/>
        </w:rPr>
        <w:t>Примечания:</w:t>
      </w:r>
    </w:p>
    <w:p w14:paraId="58FEE913" w14:textId="77777777" w:rsidR="00713F64" w:rsidRPr="00417BC4" w:rsidRDefault="00713F64" w:rsidP="00713F6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1.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Расстояния измеряются до наружных граней стен строений.</w:t>
      </w:r>
    </w:p>
    <w:p w14:paraId="46405319" w14:textId="77777777" w:rsidR="00713F64" w:rsidRPr="00417BC4" w:rsidRDefault="00713F64" w:rsidP="00713F6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2.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14:paraId="2CC0ADB7" w14:textId="77777777" w:rsidR="00713F64" w:rsidRPr="00417BC4" w:rsidRDefault="00713F64" w:rsidP="00713F6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>3.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Высота зданий:</w:t>
      </w:r>
    </w:p>
    <w:p w14:paraId="76D511D4" w14:textId="77777777" w:rsidR="00713F64" w:rsidRPr="00417BC4" w:rsidRDefault="00713F64" w:rsidP="00713F6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для всех основных строений количество надземных этажей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до двух с возможным использованием (дополнительно) мансардного этажа;</w:t>
      </w:r>
    </w:p>
    <w:p w14:paraId="6719F5BD" w14:textId="77777777" w:rsidR="00713F64" w:rsidRPr="00417BC4" w:rsidRDefault="00713F64" w:rsidP="00713F6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для всех вспомогательных строений высота от уровня земли: до верха плоской кровли не более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4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 до конька скатной кровли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не более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7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м;</w:t>
      </w:r>
    </w:p>
    <w:p w14:paraId="69F53A16" w14:textId="77777777" w:rsidR="00713F64" w:rsidRDefault="00713F64" w:rsidP="00713F64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- 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>исключение: шпили, башни, флагштоки</w:t>
      </w:r>
      <w:r w:rsidRPr="00417BC4">
        <w:rPr>
          <w:rFonts w:ascii="Times New Roman" w:eastAsia="Times New Roman" w:hAnsi="Times New Roman" w:cs="Times New Roman"/>
          <w:noProof/>
          <w:color w:val="auto"/>
          <w:lang w:val="ru-RU"/>
        </w:rPr>
        <w:t xml:space="preserve"> –</w:t>
      </w:r>
      <w:r w:rsidRPr="00417BC4">
        <w:rPr>
          <w:rFonts w:ascii="Times New Roman" w:eastAsia="Times New Roman" w:hAnsi="Times New Roman" w:cs="Times New Roman"/>
          <w:color w:val="auto"/>
          <w:lang w:val="ru-RU"/>
        </w:rPr>
        <w:t xml:space="preserve"> не более 12 метров.</w:t>
      </w:r>
    </w:p>
    <w:p w14:paraId="709EE66E" w14:textId="77777777" w:rsidR="00CA5721" w:rsidRDefault="00CA5721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b/>
          <w:sz w:val="24"/>
          <w:szCs w:val="24"/>
          <w:u w:val="single"/>
        </w:rPr>
      </w:pPr>
    </w:p>
    <w:p w14:paraId="4E2E0BC7" w14:textId="50413519" w:rsidR="00BF18E7" w:rsidRDefault="002C67DA" w:rsidP="00742D43">
      <w:pPr>
        <w:pStyle w:val="1"/>
        <w:shd w:val="clear" w:color="auto" w:fill="auto"/>
        <w:spacing w:before="0" w:after="0" w:line="259" w:lineRule="auto"/>
        <w:ind w:left="20" w:right="40" w:firstLine="700"/>
        <w:jc w:val="center"/>
        <w:rPr>
          <w:b/>
          <w:sz w:val="24"/>
          <w:szCs w:val="24"/>
          <w:u w:val="single"/>
        </w:rPr>
      </w:pPr>
      <w:r w:rsidRPr="00965B3B">
        <w:rPr>
          <w:b/>
          <w:sz w:val="24"/>
          <w:szCs w:val="24"/>
          <w:u w:val="single"/>
        </w:rPr>
        <w:t xml:space="preserve">Технические </w:t>
      </w:r>
      <w:r w:rsidR="001A3BBE" w:rsidRPr="00965B3B">
        <w:rPr>
          <w:b/>
          <w:sz w:val="24"/>
          <w:szCs w:val="24"/>
          <w:u w:val="single"/>
          <w:lang w:val="ru-RU"/>
        </w:rPr>
        <w:t>возможности</w:t>
      </w:r>
      <w:r w:rsidRPr="00965B3B">
        <w:rPr>
          <w:b/>
          <w:sz w:val="24"/>
          <w:szCs w:val="24"/>
          <w:u w:val="single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0EAD01A1" w14:textId="77777777" w:rsidR="00742D43" w:rsidRPr="00965B3B" w:rsidRDefault="00742D43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b/>
          <w:sz w:val="24"/>
          <w:szCs w:val="24"/>
          <w:u w:val="single"/>
          <w:lang w:val="ru-RU"/>
        </w:rPr>
      </w:pPr>
    </w:p>
    <w:p w14:paraId="5786B4F2" w14:textId="77470934" w:rsidR="00BF18E7" w:rsidRPr="00965B3B" w:rsidRDefault="00BF18E7" w:rsidP="005A3ECF">
      <w:pPr>
        <w:pStyle w:val="1"/>
        <w:shd w:val="clear" w:color="auto" w:fill="auto"/>
        <w:spacing w:before="0" w:after="0" w:line="259" w:lineRule="auto"/>
        <w:ind w:left="23" w:right="40" w:firstLine="697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водоснабжения и водоотведения </w:t>
      </w:r>
      <w:r w:rsidRPr="0026528F">
        <w:rPr>
          <w:sz w:val="24"/>
          <w:szCs w:val="24"/>
          <w:lang w:val="ru-RU"/>
        </w:rPr>
        <w:t>(</w:t>
      </w:r>
      <w:r w:rsidR="000D2E1F">
        <w:rPr>
          <w:sz w:val="24"/>
          <w:szCs w:val="24"/>
          <w:lang w:val="ru-RU"/>
        </w:rPr>
        <w:t>письмо АО «ЛОКС»</w:t>
      </w:r>
      <w:r w:rsidR="0084427B">
        <w:rPr>
          <w:sz w:val="24"/>
          <w:szCs w:val="24"/>
          <w:lang w:val="ru-RU"/>
        </w:rPr>
        <w:t xml:space="preserve"> от </w:t>
      </w:r>
      <w:r w:rsidR="008D2D44">
        <w:rPr>
          <w:sz w:val="24"/>
          <w:szCs w:val="24"/>
          <w:lang w:val="ru-RU"/>
        </w:rPr>
        <w:t>24</w:t>
      </w:r>
      <w:r w:rsidR="0084427B">
        <w:rPr>
          <w:sz w:val="24"/>
          <w:szCs w:val="24"/>
          <w:lang w:val="ru-RU"/>
        </w:rPr>
        <w:t>.</w:t>
      </w:r>
      <w:r w:rsidR="008D2D44">
        <w:rPr>
          <w:sz w:val="24"/>
          <w:szCs w:val="24"/>
          <w:lang w:val="ru-RU"/>
        </w:rPr>
        <w:t>02</w:t>
      </w:r>
      <w:r w:rsidR="0084427B">
        <w:rPr>
          <w:sz w:val="24"/>
          <w:szCs w:val="24"/>
          <w:lang w:val="ru-RU"/>
        </w:rPr>
        <w:t>.202</w:t>
      </w:r>
      <w:r w:rsidR="008D2D44">
        <w:rPr>
          <w:sz w:val="24"/>
          <w:szCs w:val="24"/>
          <w:lang w:val="ru-RU"/>
        </w:rPr>
        <w:t>6</w:t>
      </w:r>
      <w:r w:rsidR="0084427B">
        <w:rPr>
          <w:sz w:val="24"/>
          <w:szCs w:val="24"/>
          <w:lang w:val="ru-RU"/>
        </w:rPr>
        <w:t>г. №</w:t>
      </w:r>
      <w:r w:rsidR="00592F16">
        <w:rPr>
          <w:sz w:val="24"/>
          <w:szCs w:val="24"/>
          <w:lang w:val="ru-RU"/>
        </w:rPr>
        <w:t xml:space="preserve"> </w:t>
      </w:r>
      <w:r w:rsidR="00132522">
        <w:rPr>
          <w:sz w:val="24"/>
          <w:szCs w:val="24"/>
          <w:lang w:val="ru-RU"/>
        </w:rPr>
        <w:t>2</w:t>
      </w:r>
      <w:r w:rsidR="008D2D44">
        <w:rPr>
          <w:sz w:val="24"/>
          <w:szCs w:val="24"/>
          <w:lang w:val="ru-RU"/>
        </w:rPr>
        <w:t>8</w:t>
      </w:r>
      <w:r w:rsidR="00132522">
        <w:rPr>
          <w:sz w:val="24"/>
          <w:szCs w:val="24"/>
          <w:lang w:val="ru-RU"/>
        </w:rPr>
        <w:t>2</w:t>
      </w:r>
      <w:r w:rsidRPr="0026528F">
        <w:rPr>
          <w:sz w:val="24"/>
          <w:szCs w:val="24"/>
          <w:lang w:val="ru-RU"/>
        </w:rPr>
        <w:t>).</w:t>
      </w:r>
      <w:r w:rsidRPr="00965B3B">
        <w:rPr>
          <w:sz w:val="24"/>
          <w:szCs w:val="24"/>
          <w:lang w:val="ru-RU"/>
        </w:rPr>
        <w:t xml:space="preserve"> </w:t>
      </w:r>
      <w:r w:rsidR="005A3ECF" w:rsidRPr="00965B3B">
        <w:rPr>
          <w:sz w:val="24"/>
          <w:szCs w:val="24"/>
          <w:lang w:val="ru-RU"/>
        </w:rPr>
        <w:t>В</w:t>
      </w:r>
      <w:r w:rsidRPr="00965B3B">
        <w:rPr>
          <w:sz w:val="24"/>
          <w:szCs w:val="24"/>
          <w:lang w:val="ru-RU"/>
        </w:rPr>
        <w:t xml:space="preserve"> системах водоснабжения и водоотведения Ульяновского городского поселения Тосненского района Ленинградской области </w:t>
      </w:r>
      <w:r w:rsidR="005A3ECF" w:rsidRPr="00965B3B">
        <w:rPr>
          <w:sz w:val="24"/>
          <w:szCs w:val="24"/>
          <w:lang w:val="ru-RU"/>
        </w:rPr>
        <w:t>отсутствует техническая возможность подключения (технологического присоединения) к системам водоснабжения и водоотведения по причине отсутствия свободной мощности</w:t>
      </w:r>
      <w:r w:rsidR="000D2E1F">
        <w:rPr>
          <w:sz w:val="24"/>
          <w:szCs w:val="24"/>
          <w:lang w:val="ru-RU"/>
        </w:rPr>
        <w:t xml:space="preserve"> (резерв мощности)</w:t>
      </w:r>
      <w:r w:rsidR="005A3ECF" w:rsidRPr="00965B3B">
        <w:rPr>
          <w:sz w:val="24"/>
          <w:szCs w:val="24"/>
          <w:lang w:val="ru-RU"/>
        </w:rPr>
        <w:t xml:space="preserve"> для подключения объектов капитального строительства. </w:t>
      </w:r>
    </w:p>
    <w:p w14:paraId="508538A5" w14:textId="4335C8E3" w:rsidR="002924AB" w:rsidRDefault="00BF18E7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к системам </w:t>
      </w:r>
      <w:r w:rsidRPr="00965B3B">
        <w:rPr>
          <w:sz w:val="24"/>
          <w:szCs w:val="24"/>
        </w:rPr>
        <w:t>электроснабжения</w:t>
      </w:r>
      <w:r w:rsidR="002C67DA" w:rsidRPr="00965B3B">
        <w:rPr>
          <w:sz w:val="24"/>
          <w:szCs w:val="24"/>
        </w:rPr>
        <w:t xml:space="preserve"> </w:t>
      </w:r>
      <w:r w:rsidR="00E30D04" w:rsidRPr="00965B3B">
        <w:rPr>
          <w:sz w:val="24"/>
          <w:szCs w:val="24"/>
          <w:lang w:val="ru-RU"/>
        </w:rPr>
        <w:t>(</w:t>
      </w:r>
      <w:r w:rsidR="00FF00E7" w:rsidRPr="00965B3B">
        <w:rPr>
          <w:sz w:val="24"/>
          <w:szCs w:val="24"/>
          <w:lang w:val="ru-RU"/>
        </w:rPr>
        <w:t xml:space="preserve">письмо </w:t>
      </w:r>
      <w:r w:rsidR="00CA578D">
        <w:rPr>
          <w:sz w:val="24"/>
          <w:szCs w:val="24"/>
          <w:lang w:val="ru-RU"/>
        </w:rPr>
        <w:t>АО «ЛОЭСК - Электрические сети Санкт-Петербурга и Ленинградской области»</w:t>
      </w:r>
      <w:r w:rsidR="00C91F3C" w:rsidRPr="00965B3B">
        <w:rPr>
          <w:sz w:val="24"/>
          <w:szCs w:val="24"/>
          <w:lang w:val="ru-RU"/>
        </w:rPr>
        <w:t xml:space="preserve"> от </w:t>
      </w:r>
      <w:r w:rsidR="008D2D44">
        <w:rPr>
          <w:sz w:val="24"/>
          <w:szCs w:val="24"/>
          <w:lang w:val="ru-RU"/>
        </w:rPr>
        <w:t>25</w:t>
      </w:r>
      <w:r w:rsidR="00C91F3C" w:rsidRPr="00965B3B">
        <w:rPr>
          <w:sz w:val="24"/>
          <w:szCs w:val="24"/>
          <w:lang w:val="ru-RU"/>
        </w:rPr>
        <w:t>.</w:t>
      </w:r>
      <w:r w:rsidR="008D2D44">
        <w:rPr>
          <w:sz w:val="24"/>
          <w:szCs w:val="24"/>
          <w:lang w:val="ru-RU"/>
        </w:rPr>
        <w:t>02</w:t>
      </w:r>
      <w:r w:rsidR="00C91F3C" w:rsidRPr="00965B3B">
        <w:rPr>
          <w:sz w:val="24"/>
          <w:szCs w:val="24"/>
          <w:lang w:val="ru-RU"/>
        </w:rPr>
        <w:t>.20</w:t>
      </w:r>
      <w:r w:rsidR="00094853" w:rsidRPr="00965B3B">
        <w:rPr>
          <w:sz w:val="24"/>
          <w:szCs w:val="24"/>
          <w:lang w:val="ru-RU"/>
        </w:rPr>
        <w:t>2</w:t>
      </w:r>
      <w:r w:rsidR="008D2D44">
        <w:rPr>
          <w:sz w:val="24"/>
          <w:szCs w:val="24"/>
          <w:lang w:val="ru-RU"/>
        </w:rPr>
        <w:t>6</w:t>
      </w:r>
      <w:r w:rsidR="007E7D84" w:rsidRPr="00965B3B">
        <w:rPr>
          <w:sz w:val="24"/>
          <w:szCs w:val="24"/>
          <w:lang w:val="ru-RU"/>
        </w:rPr>
        <w:t>г.</w:t>
      </w:r>
      <w:r w:rsidR="00C91F3C" w:rsidRPr="00965B3B">
        <w:rPr>
          <w:sz w:val="24"/>
          <w:szCs w:val="24"/>
          <w:lang w:val="ru-RU"/>
        </w:rPr>
        <w:t xml:space="preserve"> № </w:t>
      </w:r>
      <w:r w:rsidR="001A3BBE" w:rsidRPr="00965B3B">
        <w:rPr>
          <w:sz w:val="24"/>
          <w:szCs w:val="24"/>
          <w:lang w:val="ru-RU"/>
        </w:rPr>
        <w:t>00</w:t>
      </w:r>
      <w:r w:rsidR="0084427B">
        <w:rPr>
          <w:sz w:val="24"/>
          <w:szCs w:val="24"/>
          <w:lang w:val="ru-RU"/>
        </w:rPr>
        <w:t>/</w:t>
      </w:r>
      <w:r w:rsidR="001A3BBE" w:rsidRPr="00965B3B">
        <w:rPr>
          <w:sz w:val="24"/>
          <w:szCs w:val="24"/>
          <w:lang w:val="ru-RU"/>
        </w:rPr>
        <w:t>02/</w:t>
      </w:r>
      <w:r w:rsidR="008D2D44">
        <w:rPr>
          <w:sz w:val="24"/>
          <w:szCs w:val="24"/>
          <w:lang w:val="ru-RU"/>
        </w:rPr>
        <w:t>501</w:t>
      </w:r>
      <w:r w:rsidR="00CA0040" w:rsidRPr="00965B3B">
        <w:rPr>
          <w:sz w:val="24"/>
          <w:szCs w:val="24"/>
          <w:lang w:val="ru-RU"/>
        </w:rPr>
        <w:t>)</w:t>
      </w:r>
      <w:r w:rsidR="001A3BBE" w:rsidRPr="00965B3B">
        <w:rPr>
          <w:sz w:val="24"/>
          <w:szCs w:val="24"/>
          <w:lang w:val="ru-RU"/>
        </w:rPr>
        <w:t xml:space="preserve">, присоединение к электрическим сетям принципиально возможно </w:t>
      </w:r>
      <w:r w:rsidR="00352EDB">
        <w:rPr>
          <w:sz w:val="24"/>
          <w:szCs w:val="24"/>
          <w:lang w:val="ru-RU"/>
        </w:rPr>
        <w:t xml:space="preserve">путем создания распределительных сетей </w:t>
      </w:r>
      <w:r w:rsidR="0084427B">
        <w:rPr>
          <w:sz w:val="24"/>
          <w:szCs w:val="24"/>
          <w:lang w:val="ru-RU"/>
        </w:rPr>
        <w:t xml:space="preserve">0,4-6 кВ </w:t>
      </w:r>
      <w:r w:rsidR="00CA578D">
        <w:rPr>
          <w:sz w:val="24"/>
          <w:szCs w:val="24"/>
          <w:lang w:val="ru-RU"/>
        </w:rPr>
        <w:t xml:space="preserve">АО «ЛОЭСК» </w:t>
      </w:r>
      <w:r w:rsidR="00352EDB">
        <w:rPr>
          <w:sz w:val="24"/>
          <w:szCs w:val="24"/>
          <w:lang w:val="ru-RU"/>
        </w:rPr>
        <w:t xml:space="preserve">от ПС </w:t>
      </w:r>
      <w:r w:rsidR="00132522">
        <w:rPr>
          <w:sz w:val="24"/>
          <w:szCs w:val="24"/>
          <w:lang w:val="ru-RU"/>
        </w:rPr>
        <w:t>110 кВ</w:t>
      </w:r>
      <w:r w:rsidR="00CA578D">
        <w:rPr>
          <w:sz w:val="24"/>
          <w:szCs w:val="24"/>
          <w:lang w:val="ru-RU"/>
        </w:rPr>
        <w:t xml:space="preserve"> Ульяновка</w:t>
      </w:r>
      <w:r w:rsidR="008D2D44">
        <w:rPr>
          <w:sz w:val="24"/>
          <w:szCs w:val="24"/>
          <w:lang w:val="ru-RU"/>
        </w:rPr>
        <w:t>-тяговая</w:t>
      </w:r>
      <w:r w:rsidR="001A3BBE" w:rsidRPr="00965B3B">
        <w:rPr>
          <w:sz w:val="24"/>
          <w:szCs w:val="24"/>
          <w:lang w:val="ru-RU"/>
        </w:rPr>
        <w:t xml:space="preserve">. Окончательно точки присоединения электроустановок будут определены после разработки технических условий. </w:t>
      </w:r>
      <w:r w:rsidR="00443F45" w:rsidRPr="00965B3B">
        <w:rPr>
          <w:sz w:val="24"/>
          <w:szCs w:val="24"/>
          <w:lang w:val="ru-RU"/>
        </w:rPr>
        <w:t>Сроки выполнения мероприятий по технологическому присоединению объекта, срок действия технических условий и стоимость услуг определяется договором об осуществлении технологического присоединения в соответствии с Правилами технологического присоединения энергопринимающих устройств (энергетических установок) юридических и физических лиц к электрическим сетям, утвержденными Постановлением Правительства РФ от 27.12.2004 № 861</w:t>
      </w:r>
      <w:r w:rsidR="0072261B">
        <w:rPr>
          <w:sz w:val="24"/>
          <w:szCs w:val="24"/>
          <w:lang w:val="ru-RU"/>
        </w:rPr>
        <w:t>(в действующей на момент заключения договора редакции)</w:t>
      </w:r>
      <w:r w:rsidR="00443F45" w:rsidRPr="00965B3B">
        <w:rPr>
          <w:sz w:val="24"/>
          <w:szCs w:val="24"/>
          <w:lang w:val="ru-RU"/>
        </w:rPr>
        <w:t>.</w:t>
      </w:r>
    </w:p>
    <w:p w14:paraId="3AA716E8" w14:textId="31394EB3" w:rsidR="002924AB" w:rsidRPr="002924AB" w:rsidRDefault="00443F45" w:rsidP="002924AB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 </w:t>
      </w:r>
      <w:r w:rsidR="002924AB" w:rsidRPr="002924AB">
        <w:rPr>
          <w:sz w:val="24"/>
          <w:szCs w:val="24"/>
          <w:lang w:val="ru-RU"/>
        </w:rPr>
        <w:t xml:space="preserve">- к системам теплоснабжения (письмо АО «Тепловые сети» от </w:t>
      </w:r>
      <w:r w:rsidR="008B62AB">
        <w:rPr>
          <w:sz w:val="24"/>
          <w:szCs w:val="24"/>
          <w:lang w:val="ru-RU"/>
        </w:rPr>
        <w:t>25</w:t>
      </w:r>
      <w:r w:rsidR="002924AB" w:rsidRPr="002924AB">
        <w:rPr>
          <w:sz w:val="24"/>
          <w:szCs w:val="24"/>
          <w:lang w:val="ru-RU"/>
        </w:rPr>
        <w:t>.</w:t>
      </w:r>
      <w:r w:rsidR="008B62AB">
        <w:rPr>
          <w:sz w:val="24"/>
          <w:szCs w:val="24"/>
          <w:lang w:val="ru-RU"/>
        </w:rPr>
        <w:t>02</w:t>
      </w:r>
      <w:r w:rsidR="002924AB" w:rsidRPr="002924AB">
        <w:rPr>
          <w:sz w:val="24"/>
          <w:szCs w:val="24"/>
          <w:lang w:val="ru-RU"/>
        </w:rPr>
        <w:t>.202</w:t>
      </w:r>
      <w:r w:rsidR="008B62AB">
        <w:rPr>
          <w:sz w:val="24"/>
          <w:szCs w:val="24"/>
          <w:lang w:val="ru-RU"/>
        </w:rPr>
        <w:t>6</w:t>
      </w:r>
      <w:r w:rsidR="002924AB" w:rsidRPr="002924AB">
        <w:rPr>
          <w:sz w:val="24"/>
          <w:szCs w:val="24"/>
          <w:lang w:val="ru-RU"/>
        </w:rPr>
        <w:t xml:space="preserve">г. № </w:t>
      </w:r>
      <w:r w:rsidR="008B62AB">
        <w:rPr>
          <w:sz w:val="24"/>
          <w:szCs w:val="24"/>
          <w:lang w:val="ru-RU"/>
        </w:rPr>
        <w:t>458</w:t>
      </w:r>
      <w:r w:rsidR="002924AB" w:rsidRPr="002924AB">
        <w:rPr>
          <w:sz w:val="24"/>
          <w:szCs w:val="24"/>
          <w:lang w:val="ru-RU"/>
        </w:rPr>
        <w:t xml:space="preserve">). Техническая возможность подключения к сетям теплоснабжения </w:t>
      </w:r>
      <w:r w:rsidR="008B62AB">
        <w:rPr>
          <w:sz w:val="24"/>
          <w:szCs w:val="24"/>
          <w:lang w:val="ru-RU"/>
        </w:rPr>
        <w:t>имеется, в запрашиваемом кадастровом квартале проходят тепловые сети, относящиеся к АО «Тепловые сети», на источнике теплоснабжения имеется резерв тепловой мощности</w:t>
      </w:r>
      <w:r w:rsidR="002924AB" w:rsidRPr="002924AB">
        <w:rPr>
          <w:sz w:val="24"/>
          <w:szCs w:val="24"/>
          <w:lang w:val="ru-RU"/>
        </w:rPr>
        <w:t xml:space="preserve">. </w:t>
      </w:r>
    </w:p>
    <w:p w14:paraId="7D6BFE81" w14:textId="1E0E13C7" w:rsidR="0084427B" w:rsidRDefault="008533B2" w:rsidP="000B0376">
      <w:pPr>
        <w:pStyle w:val="1"/>
        <w:shd w:val="clear" w:color="auto" w:fill="auto"/>
        <w:spacing w:before="0" w:after="0" w:line="259" w:lineRule="auto"/>
        <w:ind w:left="20" w:right="40"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- </w:t>
      </w:r>
      <w:r w:rsidR="00EF4FB7" w:rsidRPr="00965B3B">
        <w:rPr>
          <w:sz w:val="24"/>
          <w:szCs w:val="24"/>
        </w:rPr>
        <w:t xml:space="preserve">к системам </w:t>
      </w:r>
      <w:r w:rsidR="00FA06FD" w:rsidRPr="00965B3B">
        <w:rPr>
          <w:sz w:val="24"/>
          <w:szCs w:val="24"/>
        </w:rPr>
        <w:t>газоснабжения</w:t>
      </w:r>
      <w:r w:rsidR="0084427B">
        <w:rPr>
          <w:sz w:val="24"/>
          <w:szCs w:val="24"/>
          <w:lang w:val="ru-RU"/>
        </w:rPr>
        <w:t xml:space="preserve"> земельного участка</w:t>
      </w:r>
      <w:r w:rsidR="00132522">
        <w:rPr>
          <w:sz w:val="24"/>
          <w:szCs w:val="24"/>
          <w:lang w:val="ru-RU"/>
        </w:rPr>
        <w:t xml:space="preserve"> </w:t>
      </w:r>
      <w:r w:rsidR="0084427B" w:rsidRPr="0084427B">
        <w:rPr>
          <w:sz w:val="24"/>
          <w:szCs w:val="24"/>
        </w:rPr>
        <w:t>(</w:t>
      </w:r>
      <w:r w:rsidR="0084427B" w:rsidRPr="0084427B">
        <w:rPr>
          <w:sz w:val="24"/>
          <w:szCs w:val="24"/>
          <w:lang w:val="ru-RU"/>
        </w:rPr>
        <w:t xml:space="preserve">письмо Филиала в г. Тосно АО «Газпром» газораспределение Ленинградская область» от </w:t>
      </w:r>
      <w:r w:rsidR="002924AB">
        <w:rPr>
          <w:sz w:val="24"/>
          <w:szCs w:val="24"/>
          <w:lang w:val="ru-RU"/>
        </w:rPr>
        <w:t>2</w:t>
      </w:r>
      <w:r w:rsidR="008B62AB">
        <w:rPr>
          <w:sz w:val="24"/>
          <w:szCs w:val="24"/>
          <w:lang w:val="ru-RU"/>
        </w:rPr>
        <w:t>5</w:t>
      </w:r>
      <w:r w:rsidR="0084427B" w:rsidRPr="0084427B">
        <w:rPr>
          <w:sz w:val="24"/>
          <w:szCs w:val="24"/>
          <w:lang w:val="ru-RU"/>
        </w:rPr>
        <w:t>.</w:t>
      </w:r>
      <w:r w:rsidR="008B62AB">
        <w:rPr>
          <w:sz w:val="24"/>
          <w:szCs w:val="24"/>
          <w:lang w:val="ru-RU"/>
        </w:rPr>
        <w:t>02</w:t>
      </w:r>
      <w:r w:rsidR="00132522">
        <w:rPr>
          <w:sz w:val="24"/>
          <w:szCs w:val="24"/>
          <w:lang w:val="ru-RU"/>
        </w:rPr>
        <w:t>.</w:t>
      </w:r>
      <w:r w:rsidR="0084427B" w:rsidRPr="0084427B">
        <w:rPr>
          <w:sz w:val="24"/>
          <w:szCs w:val="24"/>
          <w:lang w:val="ru-RU"/>
        </w:rPr>
        <w:t>202</w:t>
      </w:r>
      <w:r w:rsidR="008B62AB">
        <w:rPr>
          <w:sz w:val="24"/>
          <w:szCs w:val="24"/>
          <w:lang w:val="ru-RU"/>
        </w:rPr>
        <w:t>6</w:t>
      </w:r>
      <w:r w:rsidR="0084427B" w:rsidRPr="0084427B">
        <w:rPr>
          <w:sz w:val="24"/>
          <w:szCs w:val="24"/>
          <w:lang w:val="ru-RU"/>
        </w:rPr>
        <w:t>г. № 06-/</w:t>
      </w:r>
      <w:r w:rsidR="008B62AB">
        <w:rPr>
          <w:sz w:val="24"/>
          <w:szCs w:val="24"/>
          <w:lang w:val="ru-RU"/>
        </w:rPr>
        <w:t>769</w:t>
      </w:r>
      <w:r w:rsidR="0084427B" w:rsidRPr="0084427B">
        <w:rPr>
          <w:sz w:val="24"/>
          <w:szCs w:val="24"/>
          <w:lang w:val="ru-RU"/>
        </w:rPr>
        <w:t>). Техническая</w:t>
      </w:r>
      <w:r w:rsidR="0084427B" w:rsidRPr="0084427B">
        <w:rPr>
          <w:sz w:val="24"/>
          <w:szCs w:val="24"/>
        </w:rPr>
        <w:t xml:space="preserve"> возможность газоснабжения имеется. </w:t>
      </w:r>
      <w:r w:rsidR="0084427B" w:rsidRPr="0084427B">
        <w:rPr>
          <w:sz w:val="24"/>
          <w:szCs w:val="24"/>
          <w:lang w:val="ru-RU"/>
        </w:rPr>
        <w:t xml:space="preserve">Предел максимальной нагрузки в точке подключения 15 куб метров в час. Точка подключения: газопровод </w:t>
      </w:r>
      <w:r w:rsidR="008B62AB">
        <w:rPr>
          <w:sz w:val="24"/>
          <w:szCs w:val="24"/>
          <w:lang w:val="ru-RU"/>
        </w:rPr>
        <w:t>низкого</w:t>
      </w:r>
      <w:r w:rsidR="0084427B" w:rsidRPr="0084427B">
        <w:rPr>
          <w:sz w:val="24"/>
          <w:szCs w:val="24"/>
          <w:lang w:val="ru-RU"/>
        </w:rPr>
        <w:t xml:space="preserve"> давления, расположенный на ориентировочном расстоянии (по прямой) от границ земельного участка </w:t>
      </w:r>
      <w:r w:rsidR="008B62AB">
        <w:rPr>
          <w:sz w:val="24"/>
          <w:szCs w:val="24"/>
          <w:lang w:val="ru-RU"/>
        </w:rPr>
        <w:t>51</w:t>
      </w:r>
      <w:r w:rsidR="00F971E2" w:rsidRPr="00F971E2">
        <w:rPr>
          <w:sz w:val="24"/>
          <w:szCs w:val="24"/>
          <w:lang w:val="ru-RU"/>
        </w:rPr>
        <w:t xml:space="preserve"> м</w:t>
      </w:r>
      <w:r w:rsidR="00F971E2">
        <w:rPr>
          <w:sz w:val="24"/>
          <w:szCs w:val="24"/>
          <w:lang w:val="ru-RU"/>
        </w:rPr>
        <w:t>.</w:t>
      </w:r>
    </w:p>
    <w:p w14:paraId="05D5A5E4" w14:textId="77777777" w:rsidR="00DB0DFD" w:rsidRDefault="00DB0DFD" w:rsidP="008D66BD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b/>
          <w:spacing w:val="-2"/>
        </w:rPr>
      </w:pPr>
      <w:bookmarkStart w:id="5" w:name="OLE_LINK1"/>
      <w:bookmarkStart w:id="6" w:name="OLE_LINK2"/>
      <w:bookmarkStart w:id="7" w:name="OLE_LINK5"/>
      <w:bookmarkStart w:id="8" w:name="OLE_LINK6"/>
      <w:bookmarkStart w:id="9" w:name="OLE_LINK18"/>
    </w:p>
    <w:bookmarkEnd w:id="5"/>
    <w:bookmarkEnd w:id="6"/>
    <w:bookmarkEnd w:id="7"/>
    <w:bookmarkEnd w:id="8"/>
    <w:bookmarkEnd w:id="9"/>
    <w:p w14:paraId="6F085C68" w14:textId="77777777" w:rsidR="00742D43" w:rsidRDefault="00742D43" w:rsidP="00DB0DFD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b/>
          <w:spacing w:val="-2"/>
        </w:rPr>
      </w:pPr>
    </w:p>
    <w:p w14:paraId="2C3DFF9D" w14:textId="77777777" w:rsidR="00742D43" w:rsidRDefault="00742D43" w:rsidP="00DB0DFD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b/>
          <w:spacing w:val="-2"/>
        </w:rPr>
      </w:pPr>
    </w:p>
    <w:p w14:paraId="1ED22E5A" w14:textId="77777777" w:rsidR="00742D43" w:rsidRDefault="00742D43" w:rsidP="00DB0DFD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b/>
          <w:spacing w:val="-2"/>
        </w:rPr>
      </w:pPr>
    </w:p>
    <w:p w14:paraId="44264C88" w14:textId="6183F81C" w:rsidR="00DB0DFD" w:rsidRDefault="00DB0DFD" w:rsidP="00742D43">
      <w:pPr>
        <w:shd w:val="clear" w:color="auto" w:fill="FFFFFF"/>
        <w:spacing w:line="274" w:lineRule="exact"/>
        <w:ind w:firstLine="709"/>
        <w:jc w:val="center"/>
        <w:rPr>
          <w:rFonts w:ascii="Times New Roman" w:hAnsi="Times New Roman" w:cs="Times New Roman"/>
          <w:b/>
          <w:spacing w:val="-2"/>
        </w:rPr>
      </w:pPr>
      <w:r w:rsidRPr="00965B3B">
        <w:rPr>
          <w:rFonts w:ascii="Times New Roman" w:hAnsi="Times New Roman" w:cs="Times New Roman"/>
          <w:b/>
          <w:spacing w:val="-2"/>
        </w:rPr>
        <w:t>Форма заявки, порядок приема заявок, адрес места приема, дата и время начала и окончания приема заявок:</w:t>
      </w:r>
    </w:p>
    <w:p w14:paraId="7057244B" w14:textId="77777777" w:rsidR="00742D43" w:rsidRPr="00965B3B" w:rsidRDefault="00742D43" w:rsidP="00DB0DFD">
      <w:pPr>
        <w:shd w:val="clear" w:color="auto" w:fill="FFFFFF"/>
        <w:spacing w:line="274" w:lineRule="exact"/>
        <w:ind w:firstLine="709"/>
        <w:jc w:val="both"/>
        <w:rPr>
          <w:rFonts w:ascii="Times New Roman" w:hAnsi="Times New Roman" w:cs="Times New Roman"/>
          <w:b/>
          <w:spacing w:val="-2"/>
        </w:rPr>
      </w:pPr>
    </w:p>
    <w:p w14:paraId="0C52DE84" w14:textId="77777777" w:rsidR="00DB0DFD" w:rsidRPr="008D66BD" w:rsidRDefault="00DB0DFD" w:rsidP="00DB0DFD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E07A9A">
        <w:rPr>
          <w:rFonts w:ascii="Times New Roman" w:eastAsia="Times New Roman" w:hAnsi="Times New Roman" w:cs="Times New Roman"/>
          <w:color w:val="auto"/>
          <w:lang w:val="ru-RU"/>
        </w:rPr>
        <w:t>Заявка подается путем заполнения ее электронной формы на электронной торговой площадке (заявка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заполняется</w:t>
      </w:r>
      <w:r w:rsidRPr="00E07A9A">
        <w:rPr>
          <w:rFonts w:ascii="Times New Roman" w:eastAsia="Times New Roman" w:hAnsi="Times New Roman" w:cs="Times New Roman"/>
          <w:color w:val="auto"/>
          <w:lang w:val="ru-RU"/>
        </w:rPr>
        <w:t xml:space="preserve"> в формате pdf (приложение к извещению)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,   размещенной в открытой для доступа неограниченного круга лиц части электронной площадки, на которой буд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ут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проводиться </w:t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торги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в электронной форме </w:t>
      </w:r>
      <w:r>
        <w:rPr>
          <w:rFonts w:ascii="Times New Roman" w:eastAsia="Times New Roman" w:hAnsi="Times New Roman" w:cs="Times New Roman"/>
          <w:color w:val="auto"/>
          <w:lang w:val="ru-RU"/>
        </w:rPr>
        <w:t>–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электронной торговой площадке «</w:t>
      </w:r>
      <w:r w:rsidRPr="00CF00A4">
        <w:rPr>
          <w:rFonts w:ascii="Times New Roman" w:eastAsia="Times New Roman" w:hAnsi="Times New Roman" w:cs="Times New Roman"/>
          <w:color w:val="auto"/>
          <w:lang w:val="ru-RU"/>
        </w:rPr>
        <w:t>Российский аукционный дом</w:t>
      </w:r>
      <w:r>
        <w:rPr>
          <w:rFonts w:ascii="Times New Roman" w:eastAsia="Times New Roman" w:hAnsi="Times New Roman" w:cs="Times New Roman"/>
          <w:color w:val="auto"/>
          <w:lang w:val="ru-RU"/>
        </w:rPr>
        <w:t>» оператор АО «Российский аукционный дом»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 xml:space="preserve">, (далее – электронная площадка), размещена на сайте </w:t>
      </w:r>
      <w:r w:rsidRPr="00CF1244">
        <w:rPr>
          <w:rFonts w:ascii="Times New Roman" w:eastAsia="Times New Roman" w:hAnsi="Times New Roman" w:cs="Times New Roman"/>
          <w:color w:val="auto"/>
          <w:lang w:val="ru-RU"/>
        </w:rPr>
        <w:t>https://catalog.lot-online.ru/</w:t>
      </w:r>
      <w:r w:rsidRPr="008D66BD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14:paraId="1BBD623C" w14:textId="55B23620" w:rsidR="00D32ADB" w:rsidRPr="00D32ADB" w:rsidRDefault="00D32ADB" w:rsidP="00D32ADB">
      <w:pPr>
        <w:ind w:firstLine="720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D32ADB">
        <w:rPr>
          <w:rFonts w:ascii="Times New Roman" w:eastAsia="Times New Roman" w:hAnsi="Times New Roman" w:cs="Times New Roman"/>
          <w:lang w:val="ru-RU"/>
        </w:rPr>
        <w:t xml:space="preserve">Заявки на участие в аукционе принимаются 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с 09.00 </w:t>
      </w:r>
      <w:r w:rsidR="00C813A9">
        <w:rPr>
          <w:rFonts w:ascii="Times New Roman" w:eastAsia="Times New Roman" w:hAnsi="Times New Roman" w:cs="Times New Roman"/>
          <w:b/>
          <w:lang w:val="ru-RU"/>
        </w:rPr>
        <w:t>05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813A9">
        <w:rPr>
          <w:rFonts w:ascii="Times New Roman" w:eastAsia="Times New Roman" w:hAnsi="Times New Roman" w:cs="Times New Roman"/>
          <w:b/>
          <w:lang w:val="ru-RU"/>
        </w:rPr>
        <w:t>марта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621046">
        <w:rPr>
          <w:rFonts w:ascii="Times New Roman" w:eastAsia="Times New Roman" w:hAnsi="Times New Roman" w:cs="Times New Roman"/>
          <w:b/>
          <w:lang w:val="ru-RU"/>
        </w:rPr>
        <w:t>6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года</w:t>
      </w:r>
      <w:r w:rsidRPr="00D32ADB">
        <w:rPr>
          <w:rFonts w:ascii="Times New Roman" w:eastAsia="Times New Roman" w:hAnsi="Times New Roman" w:cs="Times New Roman"/>
          <w:lang w:val="ru-RU"/>
        </w:rPr>
        <w:t xml:space="preserve"> Оператором электронной площадки: </w:t>
      </w:r>
      <w:bookmarkStart w:id="10" w:name="_Hlk147827295"/>
      <w:r w:rsidRPr="00D32ADB">
        <w:rPr>
          <w:rFonts w:ascii="Times New Roman" w:eastAsia="Times New Roman" w:hAnsi="Times New Roman" w:cs="Times New Roman"/>
          <w:lang w:val="ru-RU"/>
        </w:rPr>
        <w:t>АО «</w:t>
      </w:r>
      <w:bookmarkStart w:id="11" w:name="_Hlk147827184"/>
      <w:r w:rsidRPr="00D32ADB">
        <w:rPr>
          <w:rFonts w:ascii="Times New Roman" w:eastAsia="Times New Roman" w:hAnsi="Times New Roman" w:cs="Times New Roman"/>
          <w:lang w:val="ru-RU"/>
        </w:rPr>
        <w:t>Российский аукционный дом</w:t>
      </w:r>
      <w:bookmarkEnd w:id="11"/>
      <w:r w:rsidRPr="00D32ADB">
        <w:rPr>
          <w:rFonts w:ascii="Times New Roman" w:eastAsia="Times New Roman" w:hAnsi="Times New Roman" w:cs="Times New Roman"/>
          <w:lang w:val="ru-RU"/>
        </w:rPr>
        <w:t>»</w:t>
      </w:r>
      <w:bookmarkEnd w:id="10"/>
      <w:r w:rsidRPr="00D32ADB">
        <w:rPr>
          <w:rFonts w:ascii="Times New Roman" w:eastAsia="Times New Roman" w:hAnsi="Times New Roman" w:cs="Times New Roman"/>
          <w:lang w:val="ru-RU"/>
        </w:rPr>
        <w:t xml:space="preserve">. Окончание приема заявок – 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в 00.01 </w:t>
      </w:r>
      <w:r>
        <w:rPr>
          <w:rFonts w:ascii="Times New Roman" w:eastAsia="Times New Roman" w:hAnsi="Times New Roman" w:cs="Times New Roman"/>
          <w:b/>
          <w:lang w:val="ru-RU"/>
        </w:rPr>
        <w:t>1</w:t>
      </w:r>
      <w:r w:rsidR="009C1D68">
        <w:rPr>
          <w:rFonts w:ascii="Times New Roman" w:eastAsia="Times New Roman" w:hAnsi="Times New Roman" w:cs="Times New Roman"/>
          <w:b/>
          <w:lang w:val="ru-RU"/>
        </w:rPr>
        <w:t>8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621046">
        <w:rPr>
          <w:rFonts w:ascii="Times New Roman" w:eastAsia="Times New Roman" w:hAnsi="Times New Roman" w:cs="Times New Roman"/>
          <w:b/>
          <w:lang w:val="ru-RU"/>
        </w:rPr>
        <w:t>марта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621046">
        <w:rPr>
          <w:rFonts w:ascii="Times New Roman" w:eastAsia="Times New Roman" w:hAnsi="Times New Roman" w:cs="Times New Roman"/>
          <w:b/>
          <w:lang w:val="ru-RU"/>
        </w:rPr>
        <w:t>6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года.</w:t>
      </w:r>
    </w:p>
    <w:p w14:paraId="4B6E5025" w14:textId="38A56F1E" w:rsidR="00D32ADB" w:rsidRPr="00D32ADB" w:rsidRDefault="00D32ADB" w:rsidP="00D32ADB">
      <w:pPr>
        <w:ind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D32ADB">
        <w:rPr>
          <w:rFonts w:ascii="Times New Roman" w:eastAsia="Times New Roman" w:hAnsi="Times New Roman" w:cs="Times New Roman"/>
          <w:lang w:val="ru-RU"/>
        </w:rPr>
        <w:t xml:space="preserve">Признание претендентов участниками аукциона либо принятие решения об отказе в допуске к участию в аукционе состоится 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в 11.00 </w:t>
      </w:r>
      <w:r w:rsidR="009C1D68">
        <w:rPr>
          <w:rFonts w:ascii="Times New Roman" w:eastAsia="Times New Roman" w:hAnsi="Times New Roman" w:cs="Times New Roman"/>
          <w:b/>
          <w:lang w:val="ru-RU"/>
        </w:rPr>
        <w:t>20</w:t>
      </w:r>
      <w:r w:rsidRPr="00D32ADB">
        <w:rPr>
          <w:rFonts w:ascii="Times New Roman" w:eastAsia="Times New Roman" w:hAnsi="Times New Roman" w:cs="Times New Roman"/>
          <w:lang w:val="ru-RU"/>
        </w:rPr>
        <w:t xml:space="preserve"> </w:t>
      </w:r>
      <w:r w:rsidR="00621046" w:rsidRPr="00621046">
        <w:rPr>
          <w:rFonts w:ascii="Times New Roman" w:eastAsia="Times New Roman" w:hAnsi="Times New Roman" w:cs="Times New Roman"/>
          <w:b/>
          <w:bCs/>
          <w:lang w:val="ru-RU"/>
        </w:rPr>
        <w:t>марта</w:t>
      </w:r>
      <w:r w:rsidRPr="00621046">
        <w:rPr>
          <w:rFonts w:ascii="Times New Roman" w:eastAsia="Times New Roman" w:hAnsi="Times New Roman" w:cs="Times New Roman"/>
          <w:b/>
          <w:bCs/>
          <w:lang w:val="ru-RU"/>
        </w:rPr>
        <w:t xml:space="preserve"> 2</w:t>
      </w:r>
      <w:r w:rsidRPr="00D32ADB">
        <w:rPr>
          <w:rFonts w:ascii="Times New Roman" w:eastAsia="Times New Roman" w:hAnsi="Times New Roman" w:cs="Times New Roman"/>
          <w:b/>
          <w:lang w:val="ru-RU"/>
        </w:rPr>
        <w:t>02</w:t>
      </w:r>
      <w:r w:rsidR="00621046">
        <w:rPr>
          <w:rFonts w:ascii="Times New Roman" w:eastAsia="Times New Roman" w:hAnsi="Times New Roman" w:cs="Times New Roman"/>
          <w:b/>
          <w:lang w:val="ru-RU"/>
        </w:rPr>
        <w:t>6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года </w:t>
      </w:r>
      <w:r w:rsidRPr="00D32ADB">
        <w:rPr>
          <w:rFonts w:ascii="Times New Roman" w:eastAsia="Times New Roman" w:hAnsi="Times New Roman" w:cs="Times New Roman"/>
          <w:lang w:val="ru-RU"/>
        </w:rPr>
        <w:t>по адресу: Ленинградская область, Тосненский район, г.п. Ульяновка, ул. Победы, д. 34.</w:t>
      </w:r>
    </w:p>
    <w:p w14:paraId="620565B2" w14:textId="7306B030" w:rsidR="00D32ADB" w:rsidRPr="00D32ADB" w:rsidRDefault="00D32ADB" w:rsidP="00D32ADB">
      <w:pPr>
        <w:ind w:firstLine="720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D32ADB">
        <w:rPr>
          <w:rFonts w:ascii="Times New Roman" w:eastAsia="Times New Roman" w:hAnsi="Times New Roman" w:cs="Times New Roman"/>
          <w:bCs/>
          <w:lang w:val="ru-RU"/>
        </w:rPr>
        <w:t xml:space="preserve">Начало аукциона 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в 11.00 </w:t>
      </w:r>
      <w:r w:rsidR="00C813A9">
        <w:rPr>
          <w:rFonts w:ascii="Times New Roman" w:eastAsia="Times New Roman" w:hAnsi="Times New Roman" w:cs="Times New Roman"/>
          <w:b/>
          <w:lang w:val="ru-RU"/>
        </w:rPr>
        <w:t>2</w:t>
      </w:r>
      <w:r w:rsidR="009C1D68">
        <w:rPr>
          <w:rFonts w:ascii="Times New Roman" w:eastAsia="Times New Roman" w:hAnsi="Times New Roman" w:cs="Times New Roman"/>
          <w:b/>
          <w:lang w:val="ru-RU"/>
        </w:rPr>
        <w:t>4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621046">
        <w:rPr>
          <w:rFonts w:ascii="Times New Roman" w:eastAsia="Times New Roman" w:hAnsi="Times New Roman" w:cs="Times New Roman"/>
          <w:b/>
          <w:lang w:val="ru-RU"/>
        </w:rPr>
        <w:t>марта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621046">
        <w:rPr>
          <w:rFonts w:ascii="Times New Roman" w:eastAsia="Times New Roman" w:hAnsi="Times New Roman" w:cs="Times New Roman"/>
          <w:b/>
          <w:lang w:val="ru-RU"/>
        </w:rPr>
        <w:t>6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года</w:t>
      </w:r>
      <w:r w:rsidRPr="00D32ADB">
        <w:rPr>
          <w:rFonts w:ascii="Times New Roman" w:eastAsia="Times New Roman" w:hAnsi="Times New Roman" w:cs="Times New Roman"/>
          <w:lang w:val="ru-RU"/>
        </w:rPr>
        <w:t xml:space="preserve"> на универсальной торговой платформе электронная торговая площадка «Российский аукционный дом».</w:t>
      </w:r>
      <w:r w:rsidRPr="00D32AD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14:paraId="041B37BB" w14:textId="01759C61" w:rsidR="00D32ADB" w:rsidRPr="00D32ADB" w:rsidRDefault="00D32ADB" w:rsidP="00D32ADB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D32ADB">
        <w:rPr>
          <w:rFonts w:ascii="Times New Roman" w:eastAsia="Times New Roman" w:hAnsi="Times New Roman" w:cs="Times New Roman"/>
          <w:bCs/>
          <w:lang w:val="ru-RU"/>
        </w:rPr>
        <w:t>Подведение итогов аукциона</w:t>
      </w:r>
      <w:r w:rsidRPr="00D32ADB">
        <w:rPr>
          <w:rFonts w:ascii="Times New Roman" w:eastAsia="Times New Roman" w:hAnsi="Times New Roman" w:cs="Times New Roman"/>
          <w:lang w:val="ru-RU"/>
        </w:rPr>
        <w:t xml:space="preserve"> состоится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813A9">
        <w:rPr>
          <w:rFonts w:ascii="Times New Roman" w:eastAsia="Times New Roman" w:hAnsi="Times New Roman" w:cs="Times New Roman"/>
          <w:b/>
          <w:lang w:val="ru-RU"/>
        </w:rPr>
        <w:t>2</w:t>
      </w:r>
      <w:r w:rsidR="009C1D68">
        <w:rPr>
          <w:rFonts w:ascii="Times New Roman" w:eastAsia="Times New Roman" w:hAnsi="Times New Roman" w:cs="Times New Roman"/>
          <w:b/>
          <w:lang w:val="ru-RU"/>
        </w:rPr>
        <w:t>4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621046">
        <w:rPr>
          <w:rFonts w:ascii="Times New Roman" w:eastAsia="Times New Roman" w:hAnsi="Times New Roman" w:cs="Times New Roman"/>
          <w:b/>
          <w:lang w:val="ru-RU"/>
        </w:rPr>
        <w:t>марта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202</w:t>
      </w:r>
      <w:r w:rsidR="00621046">
        <w:rPr>
          <w:rFonts w:ascii="Times New Roman" w:eastAsia="Times New Roman" w:hAnsi="Times New Roman" w:cs="Times New Roman"/>
          <w:b/>
          <w:lang w:val="ru-RU"/>
        </w:rPr>
        <w:t>6</w:t>
      </w:r>
      <w:r w:rsidRPr="00D32ADB">
        <w:rPr>
          <w:rFonts w:ascii="Times New Roman" w:eastAsia="Times New Roman" w:hAnsi="Times New Roman" w:cs="Times New Roman"/>
          <w:b/>
          <w:lang w:val="ru-RU"/>
        </w:rPr>
        <w:t xml:space="preserve"> года</w:t>
      </w:r>
      <w:r w:rsidRPr="00D32ADB">
        <w:rPr>
          <w:rFonts w:ascii="Times New Roman" w:eastAsia="Times New Roman" w:hAnsi="Times New Roman" w:cs="Times New Roman"/>
          <w:lang w:val="ru-RU"/>
        </w:rPr>
        <w:t xml:space="preserve">, после окончания аукциона </w:t>
      </w:r>
      <w:bookmarkStart w:id="12" w:name="_Hlk126855574"/>
      <w:r w:rsidRPr="00D32ADB">
        <w:rPr>
          <w:rFonts w:ascii="Times New Roman" w:eastAsia="Times New Roman" w:hAnsi="Times New Roman" w:cs="Times New Roman"/>
          <w:lang w:val="ru-RU"/>
        </w:rPr>
        <w:t xml:space="preserve">на </w:t>
      </w:r>
      <w:bookmarkEnd w:id="12"/>
      <w:r w:rsidRPr="00D32ADB">
        <w:rPr>
          <w:rFonts w:ascii="Times New Roman" w:eastAsia="Times New Roman" w:hAnsi="Times New Roman" w:cs="Times New Roman"/>
          <w:lang w:val="ru-RU"/>
        </w:rPr>
        <w:t>электронной торговой площадке «Российский аукционный дом», по адресу: Ленинградская область, Тосненский район, г.п. Ульяновка, ул. Победы, д. 34.</w:t>
      </w:r>
    </w:p>
    <w:p w14:paraId="56B0D841" w14:textId="77777777" w:rsidR="00DB0DFD" w:rsidRDefault="00DB0DFD" w:rsidP="00DB0DFD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E07A9A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В аукционе могут участвовать физические и юридические лица. </w:t>
      </w:r>
    </w:p>
    <w:p w14:paraId="59650C74" w14:textId="77777777" w:rsidR="00DB0DFD" w:rsidRPr="00965B3B" w:rsidRDefault="00DB0DFD" w:rsidP="00DB0DFD">
      <w:pPr>
        <w:ind w:firstLine="72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bCs/>
          <w:lang w:val="ru-RU"/>
        </w:rPr>
        <w:t>О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дновременно с заявкой </w:t>
      </w:r>
      <w:r w:rsidRPr="00965B3B">
        <w:rPr>
          <w:rFonts w:ascii="Times New Roman" w:eastAsia="Times New Roman" w:hAnsi="Times New Roman" w:cs="Times New Roman"/>
          <w:bCs/>
          <w:color w:val="auto"/>
          <w:lang w:val="ru-RU"/>
        </w:rPr>
        <w:t>участники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представляют </w:t>
      </w:r>
      <w:r w:rsidRPr="00965B3B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электронные образцы 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>следующи</w:t>
      </w:r>
      <w:r w:rsidRPr="00965B3B">
        <w:rPr>
          <w:rFonts w:ascii="Times New Roman" w:eastAsia="Times New Roman" w:hAnsi="Times New Roman" w:cs="Times New Roman"/>
          <w:bCs/>
          <w:color w:val="auto"/>
          <w:lang w:val="ru-RU"/>
        </w:rPr>
        <w:t>х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документ</w:t>
      </w:r>
      <w:r w:rsidRPr="00965B3B">
        <w:rPr>
          <w:rFonts w:ascii="Times New Roman" w:eastAsia="Times New Roman" w:hAnsi="Times New Roman" w:cs="Times New Roman"/>
          <w:bCs/>
          <w:color w:val="auto"/>
          <w:lang w:val="ru-RU"/>
        </w:rPr>
        <w:t>ов</w:t>
      </w:r>
      <w:r w:rsidRPr="00047075">
        <w:rPr>
          <w:rFonts w:ascii="Times New Roman" w:eastAsia="Times New Roman" w:hAnsi="Times New Roman" w:cs="Times New Roman"/>
          <w:bCs/>
          <w:color w:val="auto"/>
          <w:lang w:val="ru-RU"/>
        </w:rPr>
        <w:t>:</w:t>
      </w:r>
      <w:r w:rsidRPr="00047075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</w:t>
      </w:r>
    </w:p>
    <w:p w14:paraId="149BABFD" w14:textId="77777777" w:rsidR="00DB0DFD" w:rsidRPr="00047075" w:rsidRDefault="00DB0DFD" w:rsidP="00DB0DFD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Физические лица предъявляют копии всех листов </w:t>
      </w:r>
      <w:hyperlink r:id="rId8" w:history="1">
        <w:r w:rsidRPr="00047075">
          <w:rPr>
            <w:rFonts w:ascii="Times New Roman" w:eastAsia="Times New Roman" w:hAnsi="Times New Roman" w:cs="Times New Roman"/>
            <w:color w:val="auto"/>
            <w:lang w:val="ru-RU"/>
          </w:rPr>
          <w:t>документ</w:t>
        </w:r>
      </w:hyperlink>
      <w:r w:rsidRPr="00047075">
        <w:rPr>
          <w:rFonts w:ascii="Times New Roman" w:eastAsia="Times New Roman" w:hAnsi="Times New Roman" w:cs="Times New Roman"/>
          <w:color w:val="auto"/>
          <w:lang w:val="ru-RU"/>
        </w:rPr>
        <w:t>а, удостоверяющего личность.</w:t>
      </w:r>
    </w:p>
    <w:p w14:paraId="3321C754" w14:textId="77777777" w:rsidR="00DB0DFD" w:rsidRPr="00047075" w:rsidRDefault="00DB0DFD" w:rsidP="00DB0DFD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31E8A0C2" w14:textId="77777777" w:rsidR="00DB0DFD" w:rsidRPr="00965B3B" w:rsidRDefault="00DB0DFD" w:rsidP="00DB0DFD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47075">
        <w:rPr>
          <w:rFonts w:ascii="Times New Roman" w:eastAsia="Times New Roman" w:hAnsi="Times New Roman" w:cs="Times New Roman"/>
          <w:color w:val="auto"/>
          <w:lang w:val="ru-RU"/>
        </w:rPr>
        <w:tab/>
      </w:r>
      <w:r w:rsidRPr="00965B3B">
        <w:rPr>
          <w:rFonts w:ascii="Times New Roman" w:eastAsia="Times New Roman" w:hAnsi="Times New Roman" w:cs="Times New Roman"/>
          <w:color w:val="auto"/>
          <w:lang w:val="ru-RU"/>
        </w:rP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446BF1A4" w14:textId="77777777" w:rsidR="00DB0DFD" w:rsidRPr="00965B3B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Один заявитель вправе подать только одну заявку на участие в аукционе.</w:t>
      </w:r>
    </w:p>
    <w:p w14:paraId="7C21FF22" w14:textId="77777777" w:rsidR="00DB0DFD" w:rsidRPr="00965B3B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При приеме заявок от заявителей,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3F45C465" w14:textId="77777777" w:rsidR="00DB0DFD" w:rsidRPr="00965B3B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В течение одного часа со времени поступления заявки электронная площадка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28C3912" w14:textId="77777777" w:rsidR="00DB0DFD" w:rsidRPr="0092579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65B3B">
        <w:rPr>
          <w:rFonts w:ascii="Times New Roman" w:eastAsia="Times New Roman" w:hAnsi="Times New Roman" w:cs="Times New Roman"/>
          <w:color w:val="auto"/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08765457" w14:textId="5DC8D705" w:rsidR="00DB0DFD" w:rsidRDefault="00DB0DFD" w:rsidP="00DB0DFD">
      <w:pPr>
        <w:ind w:firstLine="720"/>
        <w:jc w:val="both"/>
        <w:rPr>
          <w:rFonts w:ascii="Times New Roman" w:eastAsia="Times New Roman" w:hAnsi="Times New Roman" w:cs="Times New Roman"/>
        </w:rPr>
      </w:pPr>
      <w:r w:rsidRPr="008C4A33">
        <w:rPr>
          <w:rFonts w:ascii="Times New Roman" w:eastAsia="Times New Roman" w:hAnsi="Times New Roman" w:cs="Times New Roman"/>
          <w:lang w:val="ru-RU"/>
        </w:rPr>
        <w:t xml:space="preserve">Денежные средства в сумме задатка должны быть перечислены на реквизиты оператора электронной площадки в порядке, предусмотренном Регламентом торговой </w:t>
      </w:r>
      <w:r>
        <w:rPr>
          <w:rFonts w:ascii="Times New Roman" w:eastAsia="Times New Roman" w:hAnsi="Times New Roman" w:cs="Times New Roman"/>
          <w:lang w:val="ru-RU"/>
        </w:rPr>
        <w:t>площадки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 не позднее </w:t>
      </w:r>
      <w:r w:rsidR="00B31C9C">
        <w:rPr>
          <w:rFonts w:ascii="Times New Roman" w:eastAsia="Times New Roman" w:hAnsi="Times New Roman" w:cs="Times New Roman"/>
          <w:lang w:val="ru-RU"/>
        </w:rPr>
        <w:t>00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 часов 0</w:t>
      </w:r>
      <w:r w:rsidR="00B31C9C">
        <w:rPr>
          <w:rFonts w:ascii="Times New Roman" w:eastAsia="Times New Roman" w:hAnsi="Times New Roman" w:cs="Times New Roman"/>
          <w:lang w:val="ru-RU"/>
        </w:rPr>
        <w:t>1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 минут (время московское) </w:t>
      </w:r>
      <w:r w:rsidRPr="00257197">
        <w:rPr>
          <w:rFonts w:ascii="Times New Roman" w:eastAsia="Times New Roman" w:hAnsi="Times New Roman" w:cs="Times New Roman"/>
          <w:lang w:val="ru-RU"/>
        </w:rPr>
        <w:t>дня окончания приема заявок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 – </w:t>
      </w:r>
      <w:r w:rsidR="00B31C9C">
        <w:rPr>
          <w:rFonts w:ascii="Times New Roman" w:eastAsia="Times New Roman" w:hAnsi="Times New Roman" w:cs="Times New Roman"/>
          <w:lang w:val="ru-RU"/>
        </w:rPr>
        <w:t>1</w:t>
      </w:r>
      <w:r w:rsidR="009C1D68">
        <w:rPr>
          <w:rFonts w:ascii="Times New Roman" w:eastAsia="Times New Roman" w:hAnsi="Times New Roman" w:cs="Times New Roman"/>
          <w:lang w:val="ru-RU"/>
        </w:rPr>
        <w:t>8</w:t>
      </w:r>
      <w:r w:rsidRPr="008C4A33">
        <w:rPr>
          <w:rFonts w:ascii="Times New Roman" w:eastAsia="Times New Roman" w:hAnsi="Times New Roman" w:cs="Times New Roman"/>
          <w:lang w:val="ru-RU"/>
        </w:rPr>
        <w:t>.</w:t>
      </w:r>
      <w:r w:rsidR="00D32ADB">
        <w:rPr>
          <w:rFonts w:ascii="Times New Roman" w:eastAsia="Times New Roman" w:hAnsi="Times New Roman" w:cs="Times New Roman"/>
          <w:lang w:val="ru-RU"/>
        </w:rPr>
        <w:t>0</w:t>
      </w:r>
      <w:r w:rsidR="00B31C9C">
        <w:rPr>
          <w:rFonts w:ascii="Times New Roman" w:eastAsia="Times New Roman" w:hAnsi="Times New Roman" w:cs="Times New Roman"/>
          <w:lang w:val="ru-RU"/>
        </w:rPr>
        <w:t>3</w:t>
      </w:r>
      <w:r w:rsidRPr="008C4A33">
        <w:rPr>
          <w:rFonts w:ascii="Times New Roman" w:eastAsia="Times New Roman" w:hAnsi="Times New Roman" w:cs="Times New Roman"/>
          <w:lang w:val="ru-RU"/>
        </w:rPr>
        <w:t>.202</w:t>
      </w:r>
      <w:r w:rsidR="00B31C9C">
        <w:rPr>
          <w:rFonts w:ascii="Times New Roman" w:eastAsia="Times New Roman" w:hAnsi="Times New Roman" w:cs="Times New Roman"/>
          <w:lang w:val="ru-RU"/>
        </w:rPr>
        <w:t>6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 года по следующим реквизитам: Наименование: </w:t>
      </w:r>
      <w:r w:rsidRPr="00E96567">
        <w:rPr>
          <w:rFonts w:ascii="Times New Roman" w:eastAsia="Times New Roman" w:hAnsi="Times New Roman" w:cs="Times New Roman"/>
          <w:lang w:val="ru-RU"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</w:t>
      </w:r>
      <w:r w:rsidRPr="008C4A33">
        <w:rPr>
          <w:rFonts w:ascii="Times New Roman" w:eastAsia="Times New Roman" w:hAnsi="Times New Roman" w:cs="Times New Roman"/>
          <w:lang w:val="ru-RU"/>
        </w:rPr>
        <w:t xml:space="preserve">. В назначении платежа необходимо указать: Перечисление денежных средств </w:t>
      </w:r>
      <w:r w:rsidRPr="008C4A33">
        <w:rPr>
          <w:rFonts w:ascii="Times New Roman" w:eastAsia="Times New Roman" w:hAnsi="Times New Roman" w:cs="Times New Roman"/>
          <w:lang w:val="ru-RU"/>
        </w:rPr>
        <w:lastRenderedPageBreak/>
        <w:t xml:space="preserve">в качестве задатка (депозита) (ИНН плательщика), НДС не облагается. Денежные средства, перечисленные за участника третьим лицом, не зачисляются на счет такого участника на УТП. </w:t>
      </w:r>
      <w:r w:rsidRPr="00E96567">
        <w:rPr>
          <w:rFonts w:ascii="Times New Roman" w:eastAsia="Times New Roman" w:hAnsi="Times New Roman" w:cs="Times New Roman"/>
        </w:rPr>
        <w:t>Операции по перечислению Оператору сумм денежных средств в качестве Задатка осуществляются в российских рублях. Перечисление Оператору сумм денежных средств в качестве Задатка в иной валюте не допускается. Для учета на электронной площадке суммы денежных средств, поступивших Оператору в качестве Задатка, используется лицевой счет Пользователя, который формируется Оператором при регистрации Пользователя на электронной площадке. Сумма денежных средств, поступившая Оператору в качестве Задатка, зачисляется Оператором на лицевой счет того Пользователя, который такие денежные средства перечислил. Зачисление на лицевой счет Пользователя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Оператора, указанный в настоящем Регламенте.</w:t>
      </w:r>
    </w:p>
    <w:p w14:paraId="3E8E3731" w14:textId="77777777" w:rsidR="00DB0DFD" w:rsidRPr="00965B3B" w:rsidRDefault="00DB0DFD" w:rsidP="00DB0DFD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>Заявителям, перечислившим задаток для участия в аукционе, денежные средства возвращаются в следующем порядке:</w:t>
      </w:r>
    </w:p>
    <w:p w14:paraId="70E8255E" w14:textId="77777777" w:rsidR="00DB0DFD" w:rsidRPr="00965B3B" w:rsidRDefault="00DB0DFD" w:rsidP="00DB0DF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14:paraId="14EE8DCC" w14:textId="77777777" w:rsidR="00DB0DFD" w:rsidRPr="00965B3B" w:rsidRDefault="00DB0DFD" w:rsidP="00DB0DF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заявителю, не допущенному к участию в аукционе, в течение трех рабочих дней со дня оформления протокола приема заявок на участие в аукционе;</w:t>
      </w:r>
    </w:p>
    <w:p w14:paraId="1EC28E53" w14:textId="77777777" w:rsidR="00DB0DFD" w:rsidRPr="00965B3B" w:rsidRDefault="00DB0DFD" w:rsidP="00DB0DF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 xml:space="preserve">лицам, участвовавшим в аукционе, но не победившим в нем, в течение трех рабочих дней со дня подписания протокола о результатах аукциона; </w:t>
      </w:r>
    </w:p>
    <w:p w14:paraId="28DAB702" w14:textId="77777777" w:rsidR="00DB0DFD" w:rsidRPr="00965B3B" w:rsidRDefault="00DB0DFD" w:rsidP="00DB0DF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965B3B">
        <w:rPr>
          <w:rFonts w:ascii="Times New Roman" w:hAnsi="Times New Roman" w:cs="Times New Roman"/>
        </w:rPr>
        <w:t>всем заявителям и участникам аукциона в течение трех дней со дня принятия Организатором аукциона решения об отказе в проведении аукциона.</w:t>
      </w:r>
    </w:p>
    <w:p w14:paraId="69AB8BAF" w14:textId="77777777" w:rsidR="00DB0DFD" w:rsidRPr="00965B3B" w:rsidRDefault="00DB0DFD" w:rsidP="00DB0DFD">
      <w:pPr>
        <w:pStyle w:val="aa"/>
        <w:ind w:firstLine="709"/>
        <w:jc w:val="both"/>
        <w:rPr>
          <w:b w:val="0"/>
          <w:i w:val="0"/>
          <w:sz w:val="24"/>
        </w:rPr>
      </w:pPr>
      <w:r w:rsidRPr="00965B3B">
        <w:rPr>
          <w:b w:val="0"/>
          <w:i w:val="0"/>
          <w:sz w:val="24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положениями Земельного кодекса РФ, не заключившими в установленном порядке договор аренды земельного участка вследствие уклонения от заключения договора, не возвращаются.</w:t>
      </w:r>
    </w:p>
    <w:p w14:paraId="751AAF1C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Организатор аукциона ведет протокол рассмотрения заявок на участие в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сайте/электронной площадке не позднее чем на следующий день после дня подписания протокола.</w:t>
      </w:r>
    </w:p>
    <w:p w14:paraId="1BBCACA7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14:paraId="3038304D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Заявитель не допускается к участию в аукционе по следующим основаниям:</w:t>
      </w:r>
    </w:p>
    <w:p w14:paraId="76A1C533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37171D74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2) непоступление задатка на дату рассмотрения заявок на участие в аукционе;</w:t>
      </w:r>
    </w:p>
    <w:p w14:paraId="0CD1C296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 или приобрести земельный участок в аренду;</w:t>
      </w:r>
    </w:p>
    <w:p w14:paraId="6622A6FE" w14:textId="77777777" w:rsidR="00DB0DFD" w:rsidRPr="008F47B8" w:rsidRDefault="00DB0DFD" w:rsidP="00DB0DFD">
      <w:pPr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</w:pP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8F47B8">
        <w:rPr>
          <w:rFonts w:ascii="Times New Roman" w:eastAsia="Times New Roman" w:hAnsi="Times New Roman" w:cs="Times New Roman"/>
          <w:bCs/>
          <w:iCs/>
          <w:color w:val="auto"/>
          <w:lang w:val="x-none" w:eastAsia="x-none"/>
        </w:rPr>
        <w:lastRenderedPageBreak/>
        <w:t>исполнительного органа заявителя, являющегося юридическим лицом, в реестре недобросовестных участников аукциона.</w:t>
      </w:r>
    </w:p>
    <w:p w14:paraId="5A6D4872" w14:textId="67561683" w:rsidR="00DB0DFD" w:rsidRPr="00965B3B" w:rsidRDefault="00DB0DFD" w:rsidP="00DB0DFD">
      <w:pPr>
        <w:pStyle w:val="1"/>
        <w:shd w:val="clear" w:color="auto" w:fill="auto"/>
        <w:spacing w:before="0" w:after="0" w:line="22" w:lineRule="atLeast"/>
        <w:ind w:left="23" w:right="23" w:firstLine="697"/>
        <w:jc w:val="both"/>
        <w:rPr>
          <w:sz w:val="24"/>
          <w:szCs w:val="24"/>
        </w:rPr>
      </w:pPr>
      <w:r w:rsidRPr="00965B3B">
        <w:rPr>
          <w:sz w:val="24"/>
          <w:szCs w:val="24"/>
        </w:rPr>
        <w:t xml:space="preserve">Договор </w:t>
      </w:r>
      <w:r w:rsidRPr="00257197">
        <w:rPr>
          <w:sz w:val="24"/>
          <w:szCs w:val="24"/>
          <w:lang w:val="ru-RU"/>
        </w:rPr>
        <w:t>аренды</w:t>
      </w:r>
      <w:r w:rsidRPr="00965B3B">
        <w:rPr>
          <w:sz w:val="24"/>
          <w:szCs w:val="24"/>
        </w:rPr>
        <w:t xml:space="preserve"> земельного участка заключается по результатам аукциона в сроки, установленные статьей 39.12 Земельного кодекса Российской Федерации, но не ранее чем через десять дней со дня размещения информации о результатах аукциона на официальном сайте РФ:</w:t>
      </w:r>
      <w:r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  <w:lang w:val="en-US"/>
        </w:rPr>
        <w:t>torgi</w:t>
      </w:r>
      <w:r w:rsidRPr="00965B3B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en-US"/>
        </w:rPr>
        <w:t>gov</w:t>
      </w:r>
      <w:r w:rsidRPr="00965B3B">
        <w:rPr>
          <w:sz w:val="24"/>
          <w:szCs w:val="24"/>
          <w:lang w:val="ru-RU"/>
        </w:rPr>
        <w:t>.</w:t>
      </w:r>
      <w:r w:rsidRPr="00965B3B">
        <w:rPr>
          <w:sz w:val="24"/>
          <w:szCs w:val="24"/>
          <w:lang w:val="en-US"/>
        </w:rPr>
        <w:t>ru</w:t>
      </w:r>
      <w:r w:rsidRPr="00965B3B">
        <w:rPr>
          <w:sz w:val="24"/>
          <w:szCs w:val="24"/>
          <w:lang w:val="ru-RU"/>
        </w:rPr>
        <w:t xml:space="preserve"> в</w:t>
      </w:r>
      <w:r w:rsidRPr="00965B3B">
        <w:rPr>
          <w:rStyle w:val="115pt"/>
          <w:sz w:val="24"/>
          <w:szCs w:val="24"/>
        </w:rPr>
        <w:t xml:space="preserve"> </w:t>
      </w:r>
      <w:r w:rsidRPr="00965B3B">
        <w:rPr>
          <w:sz w:val="24"/>
          <w:szCs w:val="24"/>
        </w:rPr>
        <w:t>сети «Интернет».</w:t>
      </w:r>
    </w:p>
    <w:p w14:paraId="2D812604" w14:textId="224374BE" w:rsidR="00DB0DFD" w:rsidRDefault="00DB0DFD" w:rsidP="00DB0DFD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</w:rPr>
        <w:t xml:space="preserve">Подробнее ознакомиться с условиями проведения аукциона </w:t>
      </w:r>
      <w:r w:rsidRPr="00965B3B">
        <w:rPr>
          <w:sz w:val="24"/>
          <w:szCs w:val="24"/>
          <w:lang w:val="ru-RU"/>
        </w:rPr>
        <w:t xml:space="preserve">и документацией </w:t>
      </w:r>
      <w:r w:rsidRPr="00965B3B">
        <w:rPr>
          <w:sz w:val="24"/>
          <w:szCs w:val="24"/>
        </w:rPr>
        <w:t xml:space="preserve">можно в </w:t>
      </w:r>
      <w:r w:rsidRPr="00965B3B">
        <w:rPr>
          <w:sz w:val="24"/>
          <w:szCs w:val="24"/>
          <w:lang w:val="ru-RU"/>
        </w:rPr>
        <w:t>администрации Ульяновского городского поселения Тосненского района Ленинградской области</w:t>
      </w:r>
      <w:r w:rsidRPr="00965B3B">
        <w:rPr>
          <w:sz w:val="24"/>
          <w:szCs w:val="24"/>
        </w:rPr>
        <w:t xml:space="preserve"> по адресу: Ленинградская область, Тосненский район, г.п. Ульяновка, ул. Победы, д. 34</w:t>
      </w:r>
      <w:r w:rsidRPr="00965B3B">
        <w:rPr>
          <w:sz w:val="24"/>
          <w:szCs w:val="24"/>
          <w:lang w:val="ru-RU"/>
        </w:rPr>
        <w:t xml:space="preserve"> </w:t>
      </w:r>
      <w:r w:rsidRPr="00965B3B">
        <w:rPr>
          <w:sz w:val="24"/>
          <w:szCs w:val="24"/>
        </w:rPr>
        <w:t>или по телефону 8 (81361) 93-</w:t>
      </w:r>
      <w:r w:rsidRPr="00965B3B">
        <w:rPr>
          <w:sz w:val="24"/>
          <w:szCs w:val="24"/>
          <w:lang w:val="ru-RU"/>
        </w:rPr>
        <w:t>607, 93- 357 доб. 2</w:t>
      </w:r>
      <w:r>
        <w:rPr>
          <w:sz w:val="24"/>
          <w:szCs w:val="24"/>
          <w:lang w:val="ru-RU"/>
        </w:rPr>
        <w:t>05</w:t>
      </w:r>
      <w:r w:rsidRPr="00965B3B">
        <w:rPr>
          <w:sz w:val="24"/>
          <w:szCs w:val="24"/>
          <w:lang w:val="ru-RU"/>
        </w:rPr>
        <w:t>.</w:t>
      </w:r>
    </w:p>
    <w:p w14:paraId="4E9C30CF" w14:textId="77777777" w:rsidR="00DB0DFD" w:rsidRDefault="00DB0DFD" w:rsidP="00DB0DFD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Порядок проведения аукциона:</w:t>
      </w:r>
    </w:p>
    <w:p w14:paraId="5909485E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1. Электронный аукцион проводится в указанные в </w:t>
      </w:r>
      <w:r>
        <w:rPr>
          <w:rFonts w:ascii="Times New Roman" w:eastAsia="Times New Roman" w:hAnsi="Times New Roman" w:cs="Times New Roman"/>
          <w:lang w:val="ru-RU"/>
        </w:rPr>
        <w:t>извещении</w:t>
      </w:r>
      <w:r w:rsidRPr="00925798">
        <w:rPr>
          <w:rFonts w:ascii="Times New Roman" w:eastAsia="Times New Roman" w:hAnsi="Times New Roman" w:cs="Times New Roman"/>
        </w:rPr>
        <w:t xml:space="preserve"> день и час путем последовательного повышения участниками начальной цены на величину, равную либо кратную величине «шага аукциона».</w:t>
      </w:r>
    </w:p>
    <w:p w14:paraId="542A2FD0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«Шаг аукциона» устанавливается Продавцом в фиксированной сумме, составляющей 3 (три) процент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925798">
        <w:rPr>
          <w:rFonts w:ascii="Times New Roman" w:eastAsia="Times New Roman" w:hAnsi="Times New Roman" w:cs="Times New Roman"/>
        </w:rPr>
        <w:t xml:space="preserve"> начальной цены </w:t>
      </w:r>
      <w:r>
        <w:rPr>
          <w:rFonts w:ascii="Times New Roman" w:eastAsia="Times New Roman" w:hAnsi="Times New Roman" w:cs="Times New Roman"/>
          <w:lang w:val="ru-RU"/>
        </w:rPr>
        <w:t>аукциона</w:t>
      </w:r>
      <w:r w:rsidRPr="00925798">
        <w:rPr>
          <w:rFonts w:ascii="Times New Roman" w:eastAsia="Times New Roman" w:hAnsi="Times New Roman" w:cs="Times New Roman"/>
        </w:rPr>
        <w:t>, и не изменяется в течение всего аукциона.</w:t>
      </w:r>
    </w:p>
    <w:p w14:paraId="71792D74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предмета аукциона.</w:t>
      </w:r>
    </w:p>
    <w:p w14:paraId="50D1B4C0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2. Со времени начала проведения процедуры аукциона Организатором размещается:</w:t>
      </w:r>
    </w:p>
    <w:p w14:paraId="180FFC19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38471676" w14:textId="79443326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14:paraId="1A357C5E" w14:textId="0ECD4B51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3. В течение одного часа со времени начала проведения процедуры аукциона участникам предлагается заявить о приобретении земельного участка </w:t>
      </w:r>
      <w:r>
        <w:rPr>
          <w:rFonts w:ascii="Times New Roman" w:eastAsia="Times New Roman" w:hAnsi="Times New Roman" w:cs="Times New Roman"/>
          <w:lang w:val="ru-RU"/>
        </w:rPr>
        <w:t xml:space="preserve">в </w:t>
      </w:r>
      <w:r w:rsidR="00B31C9C">
        <w:rPr>
          <w:rFonts w:ascii="Times New Roman" w:eastAsia="Times New Roman" w:hAnsi="Times New Roman" w:cs="Times New Roman"/>
          <w:lang w:val="ru-RU"/>
        </w:rPr>
        <w:t>аренду</w:t>
      </w:r>
      <w:r w:rsidRPr="00925798">
        <w:rPr>
          <w:rFonts w:ascii="Times New Roman" w:eastAsia="Times New Roman" w:hAnsi="Times New Roman" w:cs="Times New Roman"/>
        </w:rPr>
        <w:t xml:space="preserve"> по начальной цене. В случае, если в течение указанного времени:</w:t>
      </w:r>
    </w:p>
    <w:p w14:paraId="10F0F147" w14:textId="7A86D918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поступило предложение о начальной цене предмета аукциона, то время для представления следующих предложений об увеличенной на "шаг аукциона" цене предмета аукциона</w:t>
      </w:r>
      <w:r w:rsidR="00EE7F03">
        <w:rPr>
          <w:rFonts w:ascii="Times New Roman" w:eastAsia="Times New Roman" w:hAnsi="Times New Roman" w:cs="Times New Roman"/>
          <w:lang w:val="ru-RU"/>
        </w:rPr>
        <w:t xml:space="preserve"> </w:t>
      </w:r>
      <w:r w:rsidRPr="00925798">
        <w:rPr>
          <w:rFonts w:ascii="Times New Roman" w:eastAsia="Times New Roman" w:hAnsi="Times New Roman" w:cs="Times New Roman"/>
        </w:rPr>
        <w:t>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</w:r>
    </w:p>
    <w:p w14:paraId="0664DD14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предмете аукциона является время завершения аукциона.</w:t>
      </w:r>
    </w:p>
    <w:p w14:paraId="66820927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4. Во время проведения процедуры аукциона программными средствами электронной площадки обеспечивается:</w:t>
      </w:r>
    </w:p>
    <w:p w14:paraId="25A6028C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14:paraId="6CBC857B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14:paraId="1759AA9C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5. Победителем аукциона признается участник, предложивший наибольшую цену предмета аукциона.</w:t>
      </w:r>
    </w:p>
    <w:p w14:paraId="65F2DDF0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предмета аукциона для подведения итогов аукциона путем </w:t>
      </w:r>
      <w:r w:rsidRPr="00925798">
        <w:rPr>
          <w:rFonts w:ascii="Times New Roman" w:eastAsia="Times New Roman" w:hAnsi="Times New Roman" w:cs="Times New Roman"/>
        </w:rPr>
        <w:lastRenderedPageBreak/>
        <w:t>оформления протокола об итогах аукциона. Протокол об итогах аукциона удостоверяет право победителя на заключение договора аренды земельного участка, содержит фамилию, имя, отчество или наименование юридического лица - победителя аукциона, цену предмета аукциона,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предмета аукциона 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14:paraId="31393407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7. Процедура аукциона считается завершенной с момента подписания Продавцом протокола об итогах аукциона.</w:t>
      </w:r>
    </w:p>
    <w:p w14:paraId="7A8DC356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 xml:space="preserve"> Аукцион признается несостоявшимся в следующих случаях:</w:t>
      </w:r>
    </w:p>
    <w:p w14:paraId="2B8BAF6E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не было подано ни одной заявки на участие либо ни один из Претендентов не признан участником;</w:t>
      </w:r>
    </w:p>
    <w:p w14:paraId="28D5EC19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принято решение о признании только одного Претендента участником;</w:t>
      </w:r>
    </w:p>
    <w:p w14:paraId="31CF4C75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ни один из участников не сделал предложение о начальной цене имущества.</w:t>
      </w:r>
    </w:p>
    <w:p w14:paraId="78B4E204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8. Решение о признании аукциона несостоявшимся оформляется протоколом об итогах аукциона.</w:t>
      </w:r>
    </w:p>
    <w:p w14:paraId="4E4FB886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9.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6366DD4C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наименование имущества и иные позволяющие его индивидуализировать сведения;</w:t>
      </w:r>
    </w:p>
    <w:p w14:paraId="7C4486AB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цена сделки;</w:t>
      </w:r>
    </w:p>
    <w:p w14:paraId="6BEF5B0F" w14:textId="77777777" w:rsidR="00DB0DFD" w:rsidRPr="00925798" w:rsidRDefault="00DB0DFD" w:rsidP="00DB0DFD">
      <w:pPr>
        <w:widowControl w:val="0"/>
        <w:ind w:firstLine="720"/>
        <w:jc w:val="both"/>
        <w:rPr>
          <w:rFonts w:ascii="Times New Roman" w:eastAsia="Times New Roman" w:hAnsi="Times New Roman" w:cs="Times New Roman"/>
        </w:rPr>
      </w:pPr>
      <w:r w:rsidRPr="00925798">
        <w:rPr>
          <w:rFonts w:ascii="Times New Roman" w:eastAsia="Times New Roman" w:hAnsi="Times New Roman" w:cs="Times New Roman"/>
        </w:rPr>
        <w:t>- фамилия, имя, отчество физического лица или наименование юридического лица Победителя.</w:t>
      </w:r>
    </w:p>
    <w:p w14:paraId="588541EA" w14:textId="77777777" w:rsidR="00DB0DFD" w:rsidRPr="00925798" w:rsidRDefault="00DB0DFD" w:rsidP="00DB0DFD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</w:rPr>
      </w:pPr>
    </w:p>
    <w:p w14:paraId="0B3E8467" w14:textId="77777777" w:rsidR="00DB0DFD" w:rsidRPr="00965B3B" w:rsidRDefault="00DB0DFD" w:rsidP="00DB0DFD">
      <w:pPr>
        <w:pStyle w:val="1"/>
        <w:shd w:val="clear" w:color="auto" w:fill="auto"/>
        <w:spacing w:before="0" w:after="0" w:line="259" w:lineRule="auto"/>
        <w:ind w:firstLine="700"/>
        <w:jc w:val="both"/>
        <w:rPr>
          <w:sz w:val="24"/>
          <w:szCs w:val="24"/>
          <w:lang w:val="ru-RU"/>
        </w:rPr>
      </w:pPr>
    </w:p>
    <w:p w14:paraId="786A2773" w14:textId="77777777" w:rsidR="00DB0DFD" w:rsidRPr="00965B3B" w:rsidRDefault="00DB0DFD" w:rsidP="00DB0DFD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Приложение: </w:t>
      </w:r>
    </w:p>
    <w:p w14:paraId="1B786449" w14:textId="77777777" w:rsidR="00DB0DFD" w:rsidRPr="00965B3B" w:rsidRDefault="00DB0DFD" w:rsidP="00DB0DFD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>1. Форма заявки на участие в аукционе;</w:t>
      </w:r>
    </w:p>
    <w:p w14:paraId="74AC0195" w14:textId="77777777" w:rsidR="00DB0DFD" w:rsidRPr="00965B3B" w:rsidRDefault="00DB0DFD" w:rsidP="00DB0DFD">
      <w:pPr>
        <w:pStyle w:val="1"/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  <w:lang w:val="ru-RU"/>
        </w:rPr>
      </w:pPr>
      <w:r w:rsidRPr="00965B3B">
        <w:rPr>
          <w:sz w:val="24"/>
          <w:szCs w:val="24"/>
          <w:lang w:val="ru-RU"/>
        </w:rPr>
        <w:t xml:space="preserve">2 Проект договора </w:t>
      </w:r>
      <w:r w:rsidRPr="00257197">
        <w:rPr>
          <w:sz w:val="24"/>
          <w:szCs w:val="24"/>
          <w:lang w:val="ru-RU"/>
        </w:rPr>
        <w:t>аренды</w:t>
      </w:r>
      <w:r w:rsidRPr="00965B3B">
        <w:rPr>
          <w:sz w:val="24"/>
          <w:szCs w:val="24"/>
          <w:lang w:val="ru-RU"/>
        </w:rPr>
        <w:t xml:space="preserve"> земельного участка.</w:t>
      </w:r>
    </w:p>
    <w:p w14:paraId="08B8710C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p w14:paraId="26D59527" w14:textId="77777777" w:rsidR="00024EF7" w:rsidRPr="00965B3B" w:rsidRDefault="00024EF7" w:rsidP="009009FA">
      <w:pPr>
        <w:pStyle w:val="1"/>
        <w:shd w:val="clear" w:color="auto" w:fill="auto"/>
        <w:spacing w:before="0" w:after="0" w:line="260" w:lineRule="exact"/>
        <w:jc w:val="both"/>
        <w:rPr>
          <w:sz w:val="24"/>
          <w:szCs w:val="24"/>
          <w:lang w:val="ru-RU"/>
        </w:rPr>
      </w:pPr>
    </w:p>
    <w:sectPr w:rsidR="00024EF7" w:rsidRPr="00965B3B" w:rsidSect="00B078CE"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EB874" w14:textId="77777777" w:rsidR="00FA356D" w:rsidRDefault="00FA356D">
      <w:r>
        <w:separator/>
      </w:r>
    </w:p>
  </w:endnote>
  <w:endnote w:type="continuationSeparator" w:id="0">
    <w:p w14:paraId="29ECF54D" w14:textId="77777777" w:rsidR="00FA356D" w:rsidRDefault="00FA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F39BF" w14:textId="77777777" w:rsidR="00FA356D" w:rsidRDefault="00FA356D"/>
  </w:footnote>
  <w:footnote w:type="continuationSeparator" w:id="0">
    <w:p w14:paraId="3CDBE0B0" w14:textId="77777777" w:rsidR="00FA356D" w:rsidRDefault="00FA3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BF4AF2"/>
    <w:multiLevelType w:val="multilevel"/>
    <w:tmpl w:val="CFB85C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E46F2"/>
    <w:multiLevelType w:val="multilevel"/>
    <w:tmpl w:val="E5F80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841932">
    <w:abstractNumId w:val="1"/>
  </w:num>
  <w:num w:numId="2" w16cid:durableId="1330593212">
    <w:abstractNumId w:val="2"/>
  </w:num>
  <w:num w:numId="3" w16cid:durableId="5076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5C"/>
    <w:rsid w:val="00004C69"/>
    <w:rsid w:val="00024EF7"/>
    <w:rsid w:val="00044DBE"/>
    <w:rsid w:val="00047075"/>
    <w:rsid w:val="00054B1A"/>
    <w:rsid w:val="00055485"/>
    <w:rsid w:val="00066319"/>
    <w:rsid w:val="00070FC1"/>
    <w:rsid w:val="00077D37"/>
    <w:rsid w:val="00094853"/>
    <w:rsid w:val="000A4856"/>
    <w:rsid w:val="000B0376"/>
    <w:rsid w:val="000D2E1F"/>
    <w:rsid w:val="000D2E94"/>
    <w:rsid w:val="000D3BE3"/>
    <w:rsid w:val="000D5A2D"/>
    <w:rsid w:val="000E008F"/>
    <w:rsid w:val="000E25CF"/>
    <w:rsid w:val="000F2FCD"/>
    <w:rsid w:val="000F3C1A"/>
    <w:rsid w:val="00104ABD"/>
    <w:rsid w:val="00106549"/>
    <w:rsid w:val="00117286"/>
    <w:rsid w:val="00131B7E"/>
    <w:rsid w:val="00132522"/>
    <w:rsid w:val="0013549C"/>
    <w:rsid w:val="00146CEF"/>
    <w:rsid w:val="00154AEE"/>
    <w:rsid w:val="00160532"/>
    <w:rsid w:val="001616AE"/>
    <w:rsid w:val="001922EB"/>
    <w:rsid w:val="00193B88"/>
    <w:rsid w:val="00197F11"/>
    <w:rsid w:val="001A3BBE"/>
    <w:rsid w:val="001B36B1"/>
    <w:rsid w:val="001F7805"/>
    <w:rsid w:val="0024505A"/>
    <w:rsid w:val="002473EE"/>
    <w:rsid w:val="002550C4"/>
    <w:rsid w:val="0026528F"/>
    <w:rsid w:val="00271437"/>
    <w:rsid w:val="0027709D"/>
    <w:rsid w:val="00281C5A"/>
    <w:rsid w:val="00284CDB"/>
    <w:rsid w:val="002924AB"/>
    <w:rsid w:val="002975EE"/>
    <w:rsid w:val="002B2651"/>
    <w:rsid w:val="002C260F"/>
    <w:rsid w:val="002C67DA"/>
    <w:rsid w:val="002C67E6"/>
    <w:rsid w:val="002C6B38"/>
    <w:rsid w:val="002E77C8"/>
    <w:rsid w:val="00310F20"/>
    <w:rsid w:val="003150FA"/>
    <w:rsid w:val="00320FF5"/>
    <w:rsid w:val="00342D58"/>
    <w:rsid w:val="00352EDB"/>
    <w:rsid w:val="00364AD8"/>
    <w:rsid w:val="00381A47"/>
    <w:rsid w:val="003A00B6"/>
    <w:rsid w:val="003A1427"/>
    <w:rsid w:val="003A3469"/>
    <w:rsid w:val="003A6AFF"/>
    <w:rsid w:val="003B25B8"/>
    <w:rsid w:val="003C19FC"/>
    <w:rsid w:val="003D183A"/>
    <w:rsid w:val="003D51D0"/>
    <w:rsid w:val="003E0289"/>
    <w:rsid w:val="003F1FB9"/>
    <w:rsid w:val="003F4F3F"/>
    <w:rsid w:val="003F5125"/>
    <w:rsid w:val="00413165"/>
    <w:rsid w:val="00433B82"/>
    <w:rsid w:val="00443F45"/>
    <w:rsid w:val="00444721"/>
    <w:rsid w:val="00453B3F"/>
    <w:rsid w:val="004B3E3F"/>
    <w:rsid w:val="004C0CF0"/>
    <w:rsid w:val="004D0F09"/>
    <w:rsid w:val="004D262F"/>
    <w:rsid w:val="004E02BD"/>
    <w:rsid w:val="004E4E9C"/>
    <w:rsid w:val="004F607E"/>
    <w:rsid w:val="0050790B"/>
    <w:rsid w:val="005133DE"/>
    <w:rsid w:val="00524563"/>
    <w:rsid w:val="00524E60"/>
    <w:rsid w:val="0052771C"/>
    <w:rsid w:val="00534CA4"/>
    <w:rsid w:val="005412DF"/>
    <w:rsid w:val="005428FC"/>
    <w:rsid w:val="005557D0"/>
    <w:rsid w:val="005676DB"/>
    <w:rsid w:val="00580548"/>
    <w:rsid w:val="00582B93"/>
    <w:rsid w:val="00584E38"/>
    <w:rsid w:val="00592F16"/>
    <w:rsid w:val="005A3ECF"/>
    <w:rsid w:val="00606971"/>
    <w:rsid w:val="00614F29"/>
    <w:rsid w:val="00620493"/>
    <w:rsid w:val="00621046"/>
    <w:rsid w:val="00625843"/>
    <w:rsid w:val="00640C24"/>
    <w:rsid w:val="006575AF"/>
    <w:rsid w:val="00660571"/>
    <w:rsid w:val="00682BB3"/>
    <w:rsid w:val="006921C3"/>
    <w:rsid w:val="006A4534"/>
    <w:rsid w:val="006B1C31"/>
    <w:rsid w:val="006B374B"/>
    <w:rsid w:val="006B5C10"/>
    <w:rsid w:val="006E1F5E"/>
    <w:rsid w:val="006E6278"/>
    <w:rsid w:val="006F0FF9"/>
    <w:rsid w:val="006F19F6"/>
    <w:rsid w:val="00710F85"/>
    <w:rsid w:val="00711CC2"/>
    <w:rsid w:val="00712076"/>
    <w:rsid w:val="00713F64"/>
    <w:rsid w:val="007175F1"/>
    <w:rsid w:val="0072261B"/>
    <w:rsid w:val="0072344A"/>
    <w:rsid w:val="00733B6C"/>
    <w:rsid w:val="00733DEA"/>
    <w:rsid w:val="00742D43"/>
    <w:rsid w:val="00754B99"/>
    <w:rsid w:val="00791D17"/>
    <w:rsid w:val="007967C4"/>
    <w:rsid w:val="007A06B5"/>
    <w:rsid w:val="007A1113"/>
    <w:rsid w:val="007A17FB"/>
    <w:rsid w:val="007A577F"/>
    <w:rsid w:val="007B5442"/>
    <w:rsid w:val="007D4F5C"/>
    <w:rsid w:val="007E66DE"/>
    <w:rsid w:val="007E7D84"/>
    <w:rsid w:val="007F738A"/>
    <w:rsid w:val="008049B5"/>
    <w:rsid w:val="00804FDB"/>
    <w:rsid w:val="00805A70"/>
    <w:rsid w:val="008102F7"/>
    <w:rsid w:val="00825E26"/>
    <w:rsid w:val="00834E9A"/>
    <w:rsid w:val="00835986"/>
    <w:rsid w:val="00840A05"/>
    <w:rsid w:val="0084427B"/>
    <w:rsid w:val="008506C1"/>
    <w:rsid w:val="008533B2"/>
    <w:rsid w:val="008708E4"/>
    <w:rsid w:val="008B62AB"/>
    <w:rsid w:val="008C4A33"/>
    <w:rsid w:val="008D2D44"/>
    <w:rsid w:val="008D66BD"/>
    <w:rsid w:val="008D782D"/>
    <w:rsid w:val="008F0CFF"/>
    <w:rsid w:val="008F47B8"/>
    <w:rsid w:val="009009FA"/>
    <w:rsid w:val="00900F1B"/>
    <w:rsid w:val="00913490"/>
    <w:rsid w:val="00914446"/>
    <w:rsid w:val="00916917"/>
    <w:rsid w:val="00925798"/>
    <w:rsid w:val="00925C4D"/>
    <w:rsid w:val="00931679"/>
    <w:rsid w:val="0093581A"/>
    <w:rsid w:val="009531DF"/>
    <w:rsid w:val="00956C1E"/>
    <w:rsid w:val="00956C75"/>
    <w:rsid w:val="00965B3B"/>
    <w:rsid w:val="009733C7"/>
    <w:rsid w:val="00973DB2"/>
    <w:rsid w:val="00994AE0"/>
    <w:rsid w:val="00995D28"/>
    <w:rsid w:val="009A6011"/>
    <w:rsid w:val="009B5BD2"/>
    <w:rsid w:val="009C1D68"/>
    <w:rsid w:val="009E5C22"/>
    <w:rsid w:val="009E680F"/>
    <w:rsid w:val="009F6283"/>
    <w:rsid w:val="00A01020"/>
    <w:rsid w:val="00A04011"/>
    <w:rsid w:val="00A04C4C"/>
    <w:rsid w:val="00A04EC4"/>
    <w:rsid w:val="00A32E5C"/>
    <w:rsid w:val="00A32F33"/>
    <w:rsid w:val="00A37E0A"/>
    <w:rsid w:val="00A41050"/>
    <w:rsid w:val="00A52727"/>
    <w:rsid w:val="00A5430D"/>
    <w:rsid w:val="00A75BD9"/>
    <w:rsid w:val="00A94CA4"/>
    <w:rsid w:val="00AA2213"/>
    <w:rsid w:val="00AB434B"/>
    <w:rsid w:val="00AB5518"/>
    <w:rsid w:val="00AD09EB"/>
    <w:rsid w:val="00AD182D"/>
    <w:rsid w:val="00AD48D1"/>
    <w:rsid w:val="00AD51A8"/>
    <w:rsid w:val="00AE3C77"/>
    <w:rsid w:val="00AF280F"/>
    <w:rsid w:val="00B078CE"/>
    <w:rsid w:val="00B17297"/>
    <w:rsid w:val="00B31C9C"/>
    <w:rsid w:val="00B414BB"/>
    <w:rsid w:val="00B62CA9"/>
    <w:rsid w:val="00B63D01"/>
    <w:rsid w:val="00B63F8F"/>
    <w:rsid w:val="00B7200A"/>
    <w:rsid w:val="00B84F2D"/>
    <w:rsid w:val="00BA3554"/>
    <w:rsid w:val="00BC04EE"/>
    <w:rsid w:val="00BC0FC6"/>
    <w:rsid w:val="00BC169D"/>
    <w:rsid w:val="00BE36A1"/>
    <w:rsid w:val="00BF18E7"/>
    <w:rsid w:val="00C1060B"/>
    <w:rsid w:val="00C26C41"/>
    <w:rsid w:val="00C31F66"/>
    <w:rsid w:val="00C402DF"/>
    <w:rsid w:val="00C66CE5"/>
    <w:rsid w:val="00C77176"/>
    <w:rsid w:val="00C813A9"/>
    <w:rsid w:val="00C91F3C"/>
    <w:rsid w:val="00C97C3D"/>
    <w:rsid w:val="00CA0040"/>
    <w:rsid w:val="00CA5721"/>
    <w:rsid w:val="00CA578D"/>
    <w:rsid w:val="00CB6B33"/>
    <w:rsid w:val="00CD6477"/>
    <w:rsid w:val="00D02D0A"/>
    <w:rsid w:val="00D05BF0"/>
    <w:rsid w:val="00D065BE"/>
    <w:rsid w:val="00D270C6"/>
    <w:rsid w:val="00D27335"/>
    <w:rsid w:val="00D32ADB"/>
    <w:rsid w:val="00D91FD5"/>
    <w:rsid w:val="00DA19F0"/>
    <w:rsid w:val="00DA564C"/>
    <w:rsid w:val="00DA5B0C"/>
    <w:rsid w:val="00DB0DFD"/>
    <w:rsid w:val="00DE0891"/>
    <w:rsid w:val="00DE69B5"/>
    <w:rsid w:val="00E05BA7"/>
    <w:rsid w:val="00E06155"/>
    <w:rsid w:val="00E30BA4"/>
    <w:rsid w:val="00E30D04"/>
    <w:rsid w:val="00E40F9E"/>
    <w:rsid w:val="00E46343"/>
    <w:rsid w:val="00E569ED"/>
    <w:rsid w:val="00E718E9"/>
    <w:rsid w:val="00E80AEB"/>
    <w:rsid w:val="00E86267"/>
    <w:rsid w:val="00E86E5A"/>
    <w:rsid w:val="00EA423E"/>
    <w:rsid w:val="00EC451C"/>
    <w:rsid w:val="00EC600D"/>
    <w:rsid w:val="00ED00FF"/>
    <w:rsid w:val="00ED0871"/>
    <w:rsid w:val="00EE7F03"/>
    <w:rsid w:val="00EF4FB7"/>
    <w:rsid w:val="00F17BCB"/>
    <w:rsid w:val="00F44EA4"/>
    <w:rsid w:val="00F45638"/>
    <w:rsid w:val="00F65EE8"/>
    <w:rsid w:val="00F7057E"/>
    <w:rsid w:val="00F815A1"/>
    <w:rsid w:val="00F95B97"/>
    <w:rsid w:val="00F971E2"/>
    <w:rsid w:val="00FA06FD"/>
    <w:rsid w:val="00FA2BB9"/>
    <w:rsid w:val="00FA356D"/>
    <w:rsid w:val="00FA6160"/>
    <w:rsid w:val="00FB2C63"/>
    <w:rsid w:val="00FD4812"/>
    <w:rsid w:val="00FD6F5A"/>
    <w:rsid w:val="00FF00E7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3E46"/>
  <w15:docId w15:val="{587EDA52-570A-4EA0-9183-A0DF8360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91F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5pt">
    <w:name w:val="Основной текст + 11;5 pt;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Balloon Text"/>
    <w:basedOn w:val="a"/>
    <w:link w:val="a9"/>
    <w:uiPriority w:val="99"/>
    <w:semiHidden/>
    <w:unhideWhenUsed/>
    <w:rsid w:val="00A37E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E0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8C4A33"/>
    <w:pPr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6"/>
      <w:lang w:val="x-none" w:eastAsia="x-none"/>
    </w:rPr>
  </w:style>
  <w:style w:type="character" w:customStyle="1" w:styleId="ab">
    <w:name w:val="Основной текст Знак"/>
    <w:basedOn w:val="a0"/>
    <w:link w:val="aa"/>
    <w:rsid w:val="008C4A33"/>
    <w:rPr>
      <w:rFonts w:ascii="Times New Roman" w:eastAsia="Times New Roman" w:hAnsi="Times New Roman" w:cs="Times New Roman"/>
      <w:b/>
      <w:bCs/>
      <w:i/>
      <w:iCs/>
      <w:sz w:val="26"/>
      <w:lang w:val="x-none" w:eastAsia="x-none"/>
    </w:rPr>
  </w:style>
  <w:style w:type="character" w:styleId="ac">
    <w:name w:val="Unresolved Mention"/>
    <w:basedOn w:val="a0"/>
    <w:uiPriority w:val="99"/>
    <w:semiHidden/>
    <w:unhideWhenUsed/>
    <w:rsid w:val="00DB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230F579CDC5AFAF9565998AB5FBD82BC87C0BBAA92F29408554AC7AV5Q2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5B46-A147-481E-B741-E74D541E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10</Pages>
  <Words>5007</Words>
  <Characters>28545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38</cp:revision>
  <cp:lastPrinted>2026-03-03T09:48:00Z</cp:lastPrinted>
  <dcterms:created xsi:type="dcterms:W3CDTF">2025-08-05T08:22:00Z</dcterms:created>
  <dcterms:modified xsi:type="dcterms:W3CDTF">2026-03-04T09:39:00Z</dcterms:modified>
</cp:coreProperties>
</file>