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8" w:rsidRPr="009B5018" w:rsidRDefault="009B5018" w:rsidP="009B5018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АДМИНИСТРАЦИЯ МУНИЦИПАЛЬНОГО ОБРАЗОВАНИЯ  </w:t>
      </w:r>
      <w:r w:rsidRPr="009B5018">
        <w:rPr>
          <w:b/>
          <w:sz w:val="24"/>
          <w:szCs w:val="24"/>
        </w:rPr>
        <w:br/>
        <w:t>СЕВАСТЬЯНОВСКОЕ СЕЛЬСКОЕ ПОСЕЛЕНИЕ</w:t>
      </w:r>
      <w:r w:rsidRPr="009B5018">
        <w:rPr>
          <w:b/>
          <w:sz w:val="24"/>
          <w:szCs w:val="24"/>
        </w:rPr>
        <w:br/>
      </w:r>
      <w:r w:rsidRPr="009B5018">
        <w:rPr>
          <w:sz w:val="24"/>
          <w:szCs w:val="24"/>
        </w:rPr>
        <w:t>МУНИЦИПАЛЬНОГО ОБРАЗОВАНИЯ</w:t>
      </w:r>
      <w:r w:rsidRPr="009B5018">
        <w:rPr>
          <w:b/>
          <w:sz w:val="24"/>
          <w:szCs w:val="24"/>
        </w:rPr>
        <w:br/>
      </w:r>
      <w:r w:rsidRPr="009B5018">
        <w:rPr>
          <w:sz w:val="24"/>
          <w:szCs w:val="24"/>
        </w:rPr>
        <w:t>ПРИОЗЕРСКИЙ МУНИЦИПАЛЬНЫЙ РАЙОН ЛЕНИНГРАДСКОЙ ОБЛАСТИ</w:t>
      </w:r>
    </w:p>
    <w:p w:rsidR="009B5018" w:rsidRPr="009B5018" w:rsidRDefault="009B5018" w:rsidP="009B5018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                                  </w:t>
      </w:r>
      <w:r w:rsidRPr="009B5018">
        <w:rPr>
          <w:b/>
          <w:sz w:val="24"/>
          <w:szCs w:val="24"/>
        </w:rPr>
        <w:br/>
        <w:t xml:space="preserve"> </w:t>
      </w:r>
      <w:r w:rsidR="00D663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gramStart"/>
      <w:r w:rsidRPr="009B5018">
        <w:rPr>
          <w:b/>
          <w:sz w:val="24"/>
          <w:szCs w:val="24"/>
        </w:rPr>
        <w:t>П</w:t>
      </w:r>
      <w:proofErr w:type="gramEnd"/>
      <w:r w:rsidRPr="009B5018">
        <w:rPr>
          <w:b/>
          <w:sz w:val="24"/>
          <w:szCs w:val="24"/>
        </w:rPr>
        <w:t xml:space="preserve"> О С Т А Н О В Л Е Н И Е              </w:t>
      </w:r>
    </w:p>
    <w:p w:rsidR="009B5018" w:rsidRPr="009B5018" w:rsidRDefault="009B5018" w:rsidP="009B5018">
      <w:pPr>
        <w:jc w:val="center"/>
        <w:rPr>
          <w:sz w:val="24"/>
          <w:szCs w:val="24"/>
        </w:rPr>
      </w:pPr>
    </w:p>
    <w:p w:rsidR="009B5018" w:rsidRDefault="009B5018" w:rsidP="009B5018">
      <w:pPr>
        <w:rPr>
          <w:sz w:val="24"/>
          <w:szCs w:val="24"/>
        </w:rPr>
      </w:pPr>
      <w:r w:rsidRPr="009B5018">
        <w:rPr>
          <w:sz w:val="24"/>
          <w:szCs w:val="24"/>
        </w:rPr>
        <w:t xml:space="preserve">от  </w:t>
      </w:r>
      <w:r w:rsidR="00D663EE">
        <w:rPr>
          <w:sz w:val="24"/>
          <w:szCs w:val="24"/>
        </w:rPr>
        <w:t xml:space="preserve">28 февраля </w:t>
      </w:r>
      <w:r w:rsidRPr="009B5018">
        <w:rPr>
          <w:sz w:val="24"/>
          <w:szCs w:val="24"/>
        </w:rPr>
        <w:t xml:space="preserve">2018 год                                           </w:t>
      </w:r>
      <w:r>
        <w:rPr>
          <w:sz w:val="24"/>
          <w:szCs w:val="24"/>
        </w:rPr>
        <w:t xml:space="preserve">                                          № </w:t>
      </w:r>
      <w:r w:rsidRPr="009B5018">
        <w:rPr>
          <w:sz w:val="24"/>
          <w:szCs w:val="24"/>
        </w:rPr>
        <w:t xml:space="preserve"> </w:t>
      </w:r>
      <w:r w:rsidR="00D663EE">
        <w:rPr>
          <w:sz w:val="24"/>
          <w:szCs w:val="24"/>
        </w:rPr>
        <w:t>31</w:t>
      </w:r>
      <w:r w:rsidRPr="009B5018">
        <w:rPr>
          <w:sz w:val="24"/>
          <w:szCs w:val="24"/>
        </w:rPr>
        <w:t xml:space="preserve">                            </w:t>
      </w:r>
    </w:p>
    <w:p w:rsidR="009B5018" w:rsidRDefault="009B5018" w:rsidP="009B5018">
      <w:pPr>
        <w:rPr>
          <w:sz w:val="24"/>
          <w:szCs w:val="24"/>
        </w:rPr>
      </w:pPr>
    </w:p>
    <w:permStart w:id="95425887" w:edGrp="everyone"/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5E5691" wp14:editId="222BB90B">
                <wp:simplePos x="0" y="0"/>
                <wp:positionH relativeFrom="column">
                  <wp:posOffset>-96579</wp:posOffset>
                </wp:positionH>
                <wp:positionV relativeFrom="paragraph">
                  <wp:posOffset>5250</wp:posOffset>
                </wp:positionV>
                <wp:extent cx="3019826" cy="184417"/>
                <wp:effectExtent l="0" t="0" r="28575" b="2540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826" cy="184417"/>
                          <a:chOff x="1162" y="3784"/>
                          <a:chExt cx="3058" cy="18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18" name="Line 19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21" name="Line 22"/>
                          <wps:cNvCnPr/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-7.6pt;margin-top:.4pt;width:237.8pt;height:14.5pt;z-index:-251657216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">
                <v:group id="Group 18" o:spid="_x0000_s1027" style="position:absolute;left:1162;top:3784;width:179;height:179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19" o:spid="_x0000_s1028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0" o:spid="_x0000_s1029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  <v:group id="Group 21" o:spid="_x0000_s1030" style="position:absolute;left:4041;top:3784;width:179;height:180;flip:x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Zsjc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9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BhmyNwAAAANsAAAAPAAAA&#10;AAAAAAAAAAAAAKoCAABkcnMvZG93bnJldi54bWxQSwUGAAAAAAQABAD6AAAAlwMAAAAA&#10;">
                  <v:line id="Line 22" o:spid="_x0000_s1031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3" o:spid="_x0000_s1032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</v:group>
            </w:pict>
          </mc:Fallback>
        </mc:AlternateContent>
      </w:r>
      <w:r w:rsidRPr="009B5018">
        <w:rPr>
          <w:sz w:val="24"/>
          <w:szCs w:val="24"/>
        </w:rPr>
        <w:t xml:space="preserve">Об утверждении программы профилактики </w:t>
      </w:r>
    </w:p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нарушений обязательных требований </w:t>
      </w:r>
      <w:proofErr w:type="gramStart"/>
      <w:r w:rsidRPr="009B5018">
        <w:rPr>
          <w:sz w:val="24"/>
          <w:szCs w:val="24"/>
        </w:rPr>
        <w:t>по</w:t>
      </w:r>
      <w:proofErr w:type="gramEnd"/>
      <w:r w:rsidRPr="009B5018">
        <w:rPr>
          <w:sz w:val="24"/>
          <w:szCs w:val="24"/>
        </w:rPr>
        <w:t xml:space="preserve"> </w:t>
      </w:r>
    </w:p>
    <w:p w:rsidR="001655A9" w:rsidRPr="009B5018" w:rsidRDefault="001655A9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sz w:val="24"/>
          <w:szCs w:val="24"/>
        </w:rPr>
      </w:pPr>
      <w:r w:rsidRPr="009B5018">
        <w:rPr>
          <w:sz w:val="24"/>
          <w:szCs w:val="24"/>
        </w:rPr>
        <w:t>использованию, охране, воспроизводству</w:t>
      </w:r>
    </w:p>
    <w:p w:rsidR="001655A9" w:rsidRPr="009B5018" w:rsidRDefault="0037798B" w:rsidP="001655A9">
      <w:pPr>
        <w:tabs>
          <w:tab w:val="left" w:pos="4253"/>
          <w:tab w:val="left" w:pos="4536"/>
          <w:tab w:val="left" w:pos="5103"/>
          <w:tab w:val="left" w:pos="5387"/>
          <w:tab w:val="left" w:pos="5812"/>
        </w:tabs>
        <w:ind w:right="4676"/>
        <w:jc w:val="both"/>
        <w:rPr>
          <w:color w:val="242424"/>
          <w:sz w:val="24"/>
          <w:szCs w:val="24"/>
        </w:rPr>
      </w:pPr>
      <w:r w:rsidRPr="009B5018">
        <w:rPr>
          <w:sz w:val="24"/>
          <w:szCs w:val="24"/>
        </w:rPr>
        <w:t xml:space="preserve">сельских </w:t>
      </w:r>
      <w:r w:rsidR="001655A9" w:rsidRPr="009B5018">
        <w:rPr>
          <w:sz w:val="24"/>
          <w:szCs w:val="24"/>
        </w:rPr>
        <w:t xml:space="preserve">лесов 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="001655A9" w:rsidRPr="009B5018">
        <w:rPr>
          <w:sz w:val="24"/>
          <w:szCs w:val="24"/>
        </w:rPr>
        <w:t xml:space="preserve">сельское поселение </w:t>
      </w:r>
      <w:r w:rsidR="009B5018" w:rsidRPr="009B5018">
        <w:rPr>
          <w:sz w:val="24"/>
          <w:szCs w:val="24"/>
        </w:rPr>
        <w:br/>
      </w:r>
      <w:permEnd w:id="95425887"/>
      <w:r w:rsidR="001655A9" w:rsidRPr="009B5018">
        <w:rPr>
          <w:color w:val="242424"/>
          <w:sz w:val="24"/>
          <w:szCs w:val="24"/>
        </w:rPr>
        <w:t>на 2018 год</w:t>
      </w:r>
    </w:p>
    <w:p w:rsidR="001655A9" w:rsidRPr="009B5018" w:rsidRDefault="001655A9" w:rsidP="001655A9">
      <w:pPr>
        <w:contextualSpacing/>
        <w:rPr>
          <w:sz w:val="24"/>
          <w:szCs w:val="24"/>
        </w:rPr>
      </w:pPr>
    </w:p>
    <w:p w:rsidR="001655A9" w:rsidRDefault="001655A9" w:rsidP="001655A9">
      <w:pPr>
        <w:ind w:firstLine="709"/>
        <w:jc w:val="both"/>
        <w:rPr>
          <w:sz w:val="24"/>
          <w:szCs w:val="24"/>
        </w:rPr>
      </w:pPr>
      <w:proofErr w:type="gramStart"/>
      <w:r w:rsidRPr="009B5018">
        <w:rPr>
          <w:sz w:val="24"/>
          <w:szCs w:val="24"/>
        </w:rPr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Pr="009B5018">
        <w:rPr>
          <w:sz w:val="24"/>
          <w:szCs w:val="24"/>
        </w:rPr>
        <w:t xml:space="preserve">сельское поселение, администрация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Pr="009B5018">
        <w:rPr>
          <w:sz w:val="24"/>
          <w:szCs w:val="24"/>
        </w:rPr>
        <w:t>сельское поселение муниципального образования</w:t>
      </w:r>
      <w:proofErr w:type="gramEnd"/>
      <w:r w:rsidRPr="009B5018">
        <w:rPr>
          <w:sz w:val="24"/>
          <w:szCs w:val="24"/>
        </w:rPr>
        <w:t xml:space="preserve"> </w:t>
      </w:r>
      <w:proofErr w:type="spellStart"/>
      <w:r w:rsidRPr="009B5018">
        <w:rPr>
          <w:sz w:val="24"/>
          <w:szCs w:val="24"/>
        </w:rPr>
        <w:t>Приозерский</w:t>
      </w:r>
      <w:proofErr w:type="spellEnd"/>
      <w:r w:rsidRPr="009B5018">
        <w:rPr>
          <w:sz w:val="24"/>
          <w:szCs w:val="24"/>
        </w:rPr>
        <w:t xml:space="preserve"> муниципальный район Ленинградской области ПОСТАНОВЛЯЕТ:</w:t>
      </w:r>
    </w:p>
    <w:p w:rsidR="009B5018" w:rsidRPr="009B5018" w:rsidRDefault="009B5018" w:rsidP="001655A9">
      <w:pPr>
        <w:ind w:firstLine="709"/>
        <w:jc w:val="both"/>
        <w:rPr>
          <w:sz w:val="24"/>
          <w:szCs w:val="24"/>
        </w:rPr>
      </w:pPr>
    </w:p>
    <w:p w:rsidR="001655A9" w:rsidRPr="009B5018" w:rsidRDefault="001655A9" w:rsidP="001655A9">
      <w:pPr>
        <w:ind w:firstLine="709"/>
        <w:jc w:val="both"/>
        <w:rPr>
          <w:bCs/>
          <w:sz w:val="24"/>
          <w:szCs w:val="24"/>
        </w:rPr>
      </w:pPr>
      <w:r w:rsidRPr="009B5018">
        <w:rPr>
          <w:sz w:val="24"/>
          <w:szCs w:val="24"/>
        </w:rPr>
        <w:t>1. Утвердить</w:t>
      </w:r>
      <w:r w:rsidRPr="009B5018">
        <w:rPr>
          <w:spacing w:val="0"/>
          <w:kern w:val="0"/>
          <w:sz w:val="24"/>
          <w:szCs w:val="24"/>
        </w:rPr>
        <w:t xml:space="preserve"> программу профилактики нарушений обязательных требований по использованию, охране, воспроизводству </w:t>
      </w:r>
      <w:r w:rsidR="009B5018" w:rsidRPr="009B5018">
        <w:rPr>
          <w:spacing w:val="0"/>
          <w:kern w:val="0"/>
          <w:sz w:val="24"/>
          <w:szCs w:val="24"/>
        </w:rPr>
        <w:t xml:space="preserve">сельских </w:t>
      </w:r>
      <w:r w:rsidRPr="009B5018">
        <w:rPr>
          <w:spacing w:val="0"/>
          <w:kern w:val="0"/>
          <w:sz w:val="24"/>
          <w:szCs w:val="24"/>
        </w:rPr>
        <w:t xml:space="preserve">лесов </w:t>
      </w:r>
      <w:r w:rsidRPr="009B5018">
        <w:rPr>
          <w:color w:val="242424"/>
          <w:sz w:val="24"/>
          <w:szCs w:val="24"/>
        </w:rPr>
        <w:t xml:space="preserve">на территории муниципального образования </w:t>
      </w:r>
      <w:proofErr w:type="spellStart"/>
      <w:r w:rsidR="009B5018" w:rsidRPr="009B5018">
        <w:rPr>
          <w:color w:val="242424"/>
          <w:sz w:val="24"/>
          <w:szCs w:val="24"/>
        </w:rPr>
        <w:t>Севастьяновское</w:t>
      </w:r>
      <w:proofErr w:type="spellEnd"/>
      <w:r w:rsidR="009B5018" w:rsidRPr="009B5018">
        <w:rPr>
          <w:color w:val="242424"/>
          <w:sz w:val="24"/>
          <w:szCs w:val="24"/>
        </w:rPr>
        <w:t xml:space="preserve"> </w:t>
      </w:r>
      <w:r w:rsidRPr="009B5018">
        <w:rPr>
          <w:color w:val="242424"/>
          <w:sz w:val="24"/>
          <w:szCs w:val="24"/>
        </w:rPr>
        <w:t>сельское поселение на 2018 год</w:t>
      </w:r>
      <w:r w:rsidRPr="009B5018">
        <w:rPr>
          <w:sz w:val="24"/>
          <w:szCs w:val="24"/>
        </w:rPr>
        <w:t xml:space="preserve"> (приложение).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</w:t>
      </w:r>
      <w:proofErr w:type="spellStart"/>
      <w:r w:rsidR="009B5018" w:rsidRPr="009B5018">
        <w:rPr>
          <w:rFonts w:eastAsia="Calibri"/>
          <w:sz w:val="24"/>
          <w:szCs w:val="24"/>
        </w:rPr>
        <w:t>Севастьяновское</w:t>
      </w:r>
      <w:proofErr w:type="spellEnd"/>
      <w:r w:rsidR="009B5018" w:rsidRPr="009B5018">
        <w:rPr>
          <w:rFonts w:eastAsia="Calibri"/>
          <w:sz w:val="24"/>
          <w:szCs w:val="24"/>
        </w:rPr>
        <w:t xml:space="preserve"> </w:t>
      </w:r>
      <w:r w:rsidRPr="009B5018">
        <w:rPr>
          <w:rFonts w:eastAsia="Calibri"/>
          <w:sz w:val="24"/>
          <w:szCs w:val="24"/>
        </w:rPr>
        <w:t>сельское поселение</w:t>
      </w:r>
      <w:r w:rsidR="009B5018">
        <w:rPr>
          <w:rFonts w:eastAsia="Calibri"/>
          <w:sz w:val="24"/>
          <w:szCs w:val="24"/>
        </w:rPr>
        <w:t xml:space="preserve"> муниципального образования </w:t>
      </w:r>
      <w:proofErr w:type="spellStart"/>
      <w:r w:rsidR="009B5018">
        <w:rPr>
          <w:rFonts w:eastAsia="Calibri"/>
          <w:sz w:val="24"/>
          <w:szCs w:val="24"/>
        </w:rPr>
        <w:t>Приозерский</w:t>
      </w:r>
      <w:proofErr w:type="spellEnd"/>
      <w:r w:rsidR="009B5018">
        <w:rPr>
          <w:rFonts w:eastAsia="Calibri"/>
          <w:sz w:val="24"/>
          <w:szCs w:val="24"/>
        </w:rPr>
        <w:t xml:space="preserve"> муниципальный район Ленинградской области </w:t>
      </w:r>
      <w:r w:rsidRPr="009B5018">
        <w:rPr>
          <w:rFonts w:eastAsia="Calibri"/>
          <w:sz w:val="24"/>
          <w:szCs w:val="24"/>
        </w:rPr>
        <w:t xml:space="preserve"> в сети Интернет. 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3.   Постановление вступает в силу с момента опубликования. </w:t>
      </w:r>
    </w:p>
    <w:p w:rsidR="001655A9" w:rsidRPr="009B5018" w:rsidRDefault="001655A9" w:rsidP="001655A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4.   </w:t>
      </w:r>
      <w:proofErr w:type="gramStart"/>
      <w:r w:rsidRPr="009B5018">
        <w:rPr>
          <w:rFonts w:eastAsia="Calibri"/>
          <w:sz w:val="24"/>
          <w:szCs w:val="24"/>
        </w:rPr>
        <w:t>Контроль за</w:t>
      </w:r>
      <w:proofErr w:type="gramEnd"/>
      <w:r w:rsidRPr="009B5018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1655A9" w:rsidRPr="009B5018" w:rsidRDefault="001655A9" w:rsidP="001655A9"/>
    <w:p w:rsidR="001655A9" w:rsidRDefault="001655A9" w:rsidP="001655A9"/>
    <w:p w:rsidR="009B5018" w:rsidRDefault="009B5018" w:rsidP="001655A9"/>
    <w:p w:rsidR="009B5018" w:rsidRDefault="009B5018" w:rsidP="001655A9"/>
    <w:p w:rsidR="009B5018" w:rsidRPr="009B5018" w:rsidRDefault="009B5018" w:rsidP="001655A9"/>
    <w:p w:rsidR="009B5018" w:rsidRPr="009B5018" w:rsidRDefault="009B5018" w:rsidP="009B5018">
      <w:pPr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         Глава администрации:                                                О.Н. Герасимчук                                </w:t>
      </w:r>
      <w:r w:rsidRPr="009B5018">
        <w:rPr>
          <w:sz w:val="24"/>
          <w:szCs w:val="24"/>
        </w:rPr>
        <w:t xml:space="preserve">    </w:t>
      </w:r>
      <w:r w:rsidRPr="009B5018">
        <w:rPr>
          <w:rFonts w:eastAsia="Calibri"/>
          <w:sz w:val="24"/>
          <w:szCs w:val="24"/>
        </w:rPr>
        <w:t xml:space="preserve">                                       </w:t>
      </w: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</w:rPr>
      </w:pPr>
    </w:p>
    <w:p w:rsidR="009B5018" w:rsidRPr="009B5018" w:rsidRDefault="009B5018" w:rsidP="009B5018">
      <w:pPr>
        <w:contextualSpacing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Исп. </w:t>
      </w:r>
      <w:proofErr w:type="spellStart"/>
      <w:r w:rsidRPr="009B5018">
        <w:rPr>
          <w:bCs/>
          <w:sz w:val="16"/>
          <w:szCs w:val="16"/>
        </w:rPr>
        <w:t>Ионова</w:t>
      </w:r>
      <w:proofErr w:type="spellEnd"/>
      <w:r w:rsidRPr="009B5018">
        <w:rPr>
          <w:bCs/>
          <w:sz w:val="16"/>
          <w:szCs w:val="16"/>
        </w:rPr>
        <w:t xml:space="preserve"> Н.Е.</w:t>
      </w:r>
    </w:p>
    <w:p w:rsidR="009B5018" w:rsidRPr="009B5018" w:rsidRDefault="009B5018" w:rsidP="009B5018">
      <w:pPr>
        <w:contextualSpacing/>
        <w:outlineLvl w:val="0"/>
        <w:rPr>
          <w:bCs/>
          <w:sz w:val="16"/>
          <w:szCs w:val="16"/>
        </w:rPr>
      </w:pPr>
      <w:r w:rsidRPr="009B5018">
        <w:rPr>
          <w:bCs/>
          <w:sz w:val="16"/>
          <w:szCs w:val="16"/>
        </w:rPr>
        <w:t>Разослано: дело-3,  прокуратура-1,  СМИ-1</w:t>
      </w:r>
    </w:p>
    <w:p w:rsidR="001655A9" w:rsidRPr="009B5018" w:rsidRDefault="001655A9" w:rsidP="001655A9">
      <w:pPr>
        <w:contextualSpacing/>
        <w:jc w:val="right"/>
        <w:outlineLvl w:val="0"/>
        <w:rPr>
          <w:bCs/>
        </w:rPr>
      </w:pPr>
    </w:p>
    <w:p w:rsidR="001655A9" w:rsidRPr="009B5018" w:rsidRDefault="001655A9" w:rsidP="001655A9">
      <w:pPr>
        <w:contextualSpacing/>
        <w:jc w:val="right"/>
        <w:outlineLvl w:val="0"/>
        <w:rPr>
          <w:bCs/>
        </w:rPr>
      </w:pPr>
    </w:p>
    <w:p w:rsidR="00E94056" w:rsidRDefault="00E94056" w:rsidP="00473068">
      <w:pPr>
        <w:tabs>
          <w:tab w:val="left" w:pos="3098"/>
        </w:tabs>
        <w:rPr>
          <w:sz w:val="28"/>
          <w:szCs w:val="28"/>
        </w:rPr>
        <w:sectPr w:rsidR="00E94056" w:rsidSect="001D463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94056" w:rsidRPr="009B5018" w:rsidRDefault="00E94056" w:rsidP="00E94056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lastRenderedPageBreak/>
        <w:t>Приложение № 1</w:t>
      </w:r>
    </w:p>
    <w:p w:rsidR="00E94056" w:rsidRPr="009B5018" w:rsidRDefault="00E94056" w:rsidP="001655A9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к </w:t>
      </w:r>
      <w:r w:rsidR="001655A9" w:rsidRPr="009B5018">
        <w:rPr>
          <w:sz w:val="24"/>
          <w:szCs w:val="24"/>
        </w:rPr>
        <w:t>постановлению администрации</w:t>
      </w:r>
    </w:p>
    <w:p w:rsidR="001655A9" w:rsidRPr="009B5018" w:rsidRDefault="001655A9" w:rsidP="001655A9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МО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 </w:t>
      </w:r>
      <w:r w:rsidRPr="009B5018">
        <w:rPr>
          <w:sz w:val="24"/>
          <w:szCs w:val="24"/>
        </w:rPr>
        <w:t>СП</w:t>
      </w:r>
    </w:p>
    <w:p w:rsidR="00E94056" w:rsidRPr="009B5018" w:rsidRDefault="00E94056" w:rsidP="00E94056">
      <w:pPr>
        <w:jc w:val="right"/>
        <w:rPr>
          <w:sz w:val="24"/>
          <w:szCs w:val="24"/>
        </w:rPr>
      </w:pPr>
      <w:r w:rsidRPr="009B5018">
        <w:rPr>
          <w:sz w:val="24"/>
          <w:szCs w:val="24"/>
        </w:rPr>
        <w:t xml:space="preserve">от </w:t>
      </w:r>
      <w:r w:rsidR="00D663EE">
        <w:rPr>
          <w:sz w:val="24"/>
          <w:szCs w:val="24"/>
        </w:rPr>
        <w:t xml:space="preserve">28 февраля </w:t>
      </w:r>
      <w:r w:rsidR="009B5018" w:rsidRPr="009B5018">
        <w:rPr>
          <w:sz w:val="24"/>
          <w:szCs w:val="24"/>
        </w:rPr>
        <w:t xml:space="preserve"> </w:t>
      </w:r>
      <w:r w:rsidRPr="009B5018">
        <w:rPr>
          <w:sz w:val="24"/>
          <w:szCs w:val="24"/>
        </w:rPr>
        <w:t>201</w:t>
      </w:r>
      <w:r w:rsidR="001655A9" w:rsidRPr="009B5018">
        <w:rPr>
          <w:sz w:val="24"/>
          <w:szCs w:val="24"/>
        </w:rPr>
        <w:t>8</w:t>
      </w:r>
      <w:r w:rsidR="00D663EE">
        <w:rPr>
          <w:sz w:val="24"/>
          <w:szCs w:val="24"/>
        </w:rPr>
        <w:t xml:space="preserve">  </w:t>
      </w:r>
      <w:bookmarkStart w:id="0" w:name="_GoBack"/>
      <w:bookmarkEnd w:id="0"/>
      <w:r w:rsidRPr="009B5018">
        <w:rPr>
          <w:sz w:val="24"/>
          <w:szCs w:val="24"/>
        </w:rPr>
        <w:t xml:space="preserve"> № </w:t>
      </w:r>
      <w:r w:rsidR="00D663EE">
        <w:rPr>
          <w:sz w:val="24"/>
          <w:szCs w:val="24"/>
        </w:rPr>
        <w:t>31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ПРОГРАММА ПРОФИЛАКТИКИ НАРУШЕНИЙ ОБЯЗАТЕЛЬНЫХ ТРЕБОВАНИЙ 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t xml:space="preserve">по использованию, охране, воспроизводству </w:t>
      </w:r>
      <w:r w:rsidR="009B5018" w:rsidRPr="009B5018">
        <w:rPr>
          <w:b/>
          <w:sz w:val="24"/>
          <w:szCs w:val="24"/>
        </w:rPr>
        <w:t xml:space="preserve">сельских </w:t>
      </w:r>
      <w:r w:rsidRPr="009B5018">
        <w:rPr>
          <w:b/>
          <w:sz w:val="24"/>
          <w:szCs w:val="24"/>
        </w:rPr>
        <w:t xml:space="preserve">лесов </w:t>
      </w:r>
      <w:r w:rsidR="005C3A69" w:rsidRPr="009B5018">
        <w:rPr>
          <w:b/>
          <w:sz w:val="24"/>
          <w:szCs w:val="24"/>
        </w:rPr>
        <w:t xml:space="preserve">на территории муниципального образования </w:t>
      </w:r>
      <w:r w:rsidR="009B5018" w:rsidRPr="009B5018">
        <w:rPr>
          <w:b/>
          <w:sz w:val="24"/>
          <w:szCs w:val="24"/>
        </w:rPr>
        <w:br/>
      </w:r>
      <w:proofErr w:type="spellStart"/>
      <w:r w:rsidR="009B5018" w:rsidRPr="009B5018">
        <w:rPr>
          <w:b/>
          <w:sz w:val="24"/>
          <w:szCs w:val="24"/>
        </w:rPr>
        <w:t>Севастьяновское</w:t>
      </w:r>
      <w:proofErr w:type="spellEnd"/>
      <w:r w:rsidR="009B5018" w:rsidRPr="009B5018">
        <w:rPr>
          <w:b/>
          <w:sz w:val="24"/>
          <w:szCs w:val="24"/>
        </w:rPr>
        <w:t xml:space="preserve"> </w:t>
      </w:r>
      <w:r w:rsidR="005C3A69" w:rsidRPr="009B5018">
        <w:rPr>
          <w:b/>
          <w:sz w:val="24"/>
          <w:szCs w:val="24"/>
        </w:rPr>
        <w:t>сельское поселение</w:t>
      </w:r>
      <w:r w:rsidR="009B5018">
        <w:rPr>
          <w:b/>
          <w:sz w:val="24"/>
          <w:szCs w:val="24"/>
        </w:rPr>
        <w:t xml:space="preserve"> муниципального образования </w:t>
      </w:r>
      <w:r w:rsidR="009B5018">
        <w:rPr>
          <w:b/>
          <w:sz w:val="24"/>
          <w:szCs w:val="24"/>
        </w:rPr>
        <w:br/>
      </w:r>
      <w:proofErr w:type="spellStart"/>
      <w:r w:rsidR="009B5018">
        <w:rPr>
          <w:b/>
          <w:sz w:val="24"/>
          <w:szCs w:val="24"/>
        </w:rPr>
        <w:t>Приозерский</w:t>
      </w:r>
      <w:proofErr w:type="spellEnd"/>
      <w:r w:rsidR="009B5018">
        <w:rPr>
          <w:b/>
          <w:sz w:val="24"/>
          <w:szCs w:val="24"/>
        </w:rPr>
        <w:t xml:space="preserve"> муниципальный район Ленинградской области </w:t>
      </w: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</w:p>
    <w:p w:rsidR="00E94056" w:rsidRPr="009B5018" w:rsidRDefault="00E94056" w:rsidP="00E940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Настоящая программа разработана в целях организации проведения </w:t>
      </w:r>
      <w:r w:rsidR="009B5018" w:rsidRPr="009B5018">
        <w:rPr>
          <w:sz w:val="24"/>
          <w:szCs w:val="24"/>
        </w:rPr>
        <w:t xml:space="preserve">контроля администрацией </w:t>
      </w:r>
      <w:r w:rsidRPr="009B5018">
        <w:rPr>
          <w:sz w:val="24"/>
          <w:szCs w:val="24"/>
        </w:rPr>
        <w:t xml:space="preserve"> </w:t>
      </w:r>
      <w:r w:rsidR="009B5018" w:rsidRPr="009B5018">
        <w:rPr>
          <w:sz w:val="24"/>
          <w:szCs w:val="24"/>
        </w:rPr>
        <w:t xml:space="preserve">МО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сельское поселение МО </w:t>
      </w:r>
      <w:proofErr w:type="spellStart"/>
      <w:r w:rsidR="009B5018" w:rsidRPr="009B5018">
        <w:rPr>
          <w:sz w:val="24"/>
          <w:szCs w:val="24"/>
        </w:rPr>
        <w:t>Приозерский</w:t>
      </w:r>
      <w:proofErr w:type="spellEnd"/>
      <w:r w:rsidR="009B5018" w:rsidRPr="009B5018">
        <w:rPr>
          <w:sz w:val="24"/>
          <w:szCs w:val="24"/>
        </w:rPr>
        <w:t xml:space="preserve"> муниципальный район Ленинградской области </w:t>
      </w:r>
      <w:r w:rsidRPr="009B5018">
        <w:rPr>
          <w:sz w:val="24"/>
          <w:szCs w:val="24"/>
        </w:rPr>
        <w:t xml:space="preserve">профилактики нарушений обязательных требований  по использованию, охране, защите, воспроизводству </w:t>
      </w:r>
      <w:r w:rsidR="009B5018">
        <w:rPr>
          <w:sz w:val="24"/>
          <w:szCs w:val="24"/>
        </w:rPr>
        <w:t xml:space="preserve">сельских  лесов </w:t>
      </w:r>
      <w:r w:rsidR="005C3A69" w:rsidRPr="009B5018">
        <w:rPr>
          <w:sz w:val="24"/>
          <w:szCs w:val="24"/>
        </w:rPr>
        <w:t xml:space="preserve">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сельское поселение МО </w:t>
      </w:r>
      <w:proofErr w:type="spellStart"/>
      <w:r w:rsidR="009B5018" w:rsidRPr="009B5018">
        <w:rPr>
          <w:sz w:val="24"/>
          <w:szCs w:val="24"/>
        </w:rPr>
        <w:t>Приозерский</w:t>
      </w:r>
      <w:proofErr w:type="spellEnd"/>
      <w:r w:rsidR="009B5018" w:rsidRPr="009B5018">
        <w:rPr>
          <w:sz w:val="24"/>
          <w:szCs w:val="24"/>
        </w:rPr>
        <w:t xml:space="preserve"> муниципальный район Ленинградской области.</w:t>
      </w:r>
    </w:p>
    <w:p w:rsidR="00E94056" w:rsidRPr="009B5018" w:rsidRDefault="00E94056" w:rsidP="00E94056">
      <w:pPr>
        <w:pStyle w:val="af8"/>
        <w:numPr>
          <w:ilvl w:val="0"/>
          <w:numId w:val="1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9B5018">
        <w:rPr>
          <w:sz w:val="24"/>
          <w:szCs w:val="24"/>
        </w:rPr>
        <w:t xml:space="preserve">Субъектами профилактических мероприятий при осуществлении муниципального лесного контроля на территории </w:t>
      </w:r>
      <w:r w:rsidR="009B5018" w:rsidRPr="009B5018">
        <w:rPr>
          <w:sz w:val="24"/>
          <w:szCs w:val="24"/>
        </w:rPr>
        <w:t xml:space="preserve">сельского поселения </w:t>
      </w:r>
      <w:r w:rsidRPr="009B5018">
        <w:rPr>
          <w:sz w:val="24"/>
          <w:szCs w:val="24"/>
        </w:rPr>
        <w:t xml:space="preserve">являются юридические лица, индивидуальные предприниматели, граждане, осуществляющие хозяйственную деятельность и (или) посещающие </w:t>
      </w:r>
      <w:r w:rsidR="009B5018" w:rsidRPr="009B5018">
        <w:rPr>
          <w:sz w:val="24"/>
          <w:szCs w:val="24"/>
        </w:rPr>
        <w:t xml:space="preserve">сельские </w:t>
      </w:r>
      <w:r w:rsidRPr="009B5018">
        <w:rPr>
          <w:sz w:val="24"/>
          <w:szCs w:val="24"/>
        </w:rPr>
        <w:t>леса</w:t>
      </w:r>
      <w:r w:rsidR="005C3A69" w:rsidRPr="009B5018">
        <w:rPr>
          <w:sz w:val="24"/>
          <w:szCs w:val="24"/>
        </w:rPr>
        <w:t xml:space="preserve"> на территории муниципального образования </w:t>
      </w:r>
      <w:proofErr w:type="spellStart"/>
      <w:r w:rsidR="009B5018" w:rsidRPr="009B5018">
        <w:rPr>
          <w:sz w:val="24"/>
          <w:szCs w:val="24"/>
        </w:rPr>
        <w:t>Севастьяновское</w:t>
      </w:r>
      <w:proofErr w:type="spellEnd"/>
      <w:r w:rsidR="009B5018" w:rsidRPr="009B5018">
        <w:rPr>
          <w:sz w:val="24"/>
          <w:szCs w:val="24"/>
        </w:rPr>
        <w:t xml:space="preserve"> </w:t>
      </w:r>
      <w:r w:rsidR="005C3A69" w:rsidRPr="009B5018">
        <w:rPr>
          <w:sz w:val="24"/>
          <w:szCs w:val="24"/>
        </w:rPr>
        <w:t>сельское поселение</w:t>
      </w:r>
      <w:r w:rsidRPr="009B5018">
        <w:rPr>
          <w:sz w:val="24"/>
          <w:szCs w:val="24"/>
        </w:rPr>
        <w:t xml:space="preserve">. </w:t>
      </w:r>
    </w:p>
    <w:p w:rsidR="00E94056" w:rsidRPr="009B5018" w:rsidRDefault="00E94056" w:rsidP="00E94056">
      <w:pPr>
        <w:pStyle w:val="af8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B5018">
        <w:rPr>
          <w:sz w:val="24"/>
          <w:szCs w:val="24"/>
        </w:rPr>
        <w:t>Целью программы являются: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sz w:val="24"/>
          <w:szCs w:val="24"/>
        </w:rPr>
        <w:t xml:space="preserve">- </w:t>
      </w:r>
      <w:r w:rsidRPr="009B5018">
        <w:rPr>
          <w:rFonts w:eastAsia="Calibri"/>
          <w:bCs/>
          <w:sz w:val="24"/>
          <w:szCs w:val="24"/>
        </w:rPr>
        <w:t xml:space="preserve">предупреждение </w:t>
      </w:r>
      <w:proofErr w:type="gramStart"/>
      <w:r w:rsidRPr="009B5018">
        <w:rPr>
          <w:rFonts w:eastAsia="Calibri"/>
          <w:bCs/>
          <w:sz w:val="24"/>
          <w:szCs w:val="24"/>
        </w:rPr>
        <w:t>нарушений</w:t>
      </w:r>
      <w:proofErr w:type="gramEnd"/>
      <w:r w:rsidRPr="009B5018">
        <w:rPr>
          <w:rFonts w:eastAsia="Calibri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- предотвращение ущерба охраняемым законом ценностям.</w:t>
      </w:r>
    </w:p>
    <w:p w:rsidR="00E94056" w:rsidRPr="009B5018" w:rsidRDefault="00E94056" w:rsidP="00E94056">
      <w:pPr>
        <w:ind w:firstLine="851"/>
        <w:jc w:val="both"/>
        <w:rPr>
          <w:rFonts w:eastAsia="Calibri"/>
          <w:bCs/>
          <w:sz w:val="24"/>
          <w:szCs w:val="24"/>
        </w:rPr>
      </w:pPr>
      <w:r w:rsidRPr="009B5018">
        <w:rPr>
          <w:rFonts w:eastAsia="Calibri"/>
          <w:bCs/>
          <w:sz w:val="24"/>
          <w:szCs w:val="24"/>
        </w:rPr>
        <w:t>4. Задачами программы являются:</w:t>
      </w:r>
    </w:p>
    <w:p w:rsidR="00E94056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E94056" w:rsidRPr="009B5018" w:rsidRDefault="00E94056" w:rsidP="00E94056">
      <w:pPr>
        <w:ind w:firstLine="851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требований; </w:t>
      </w:r>
    </w:p>
    <w:p w:rsidR="005C3A69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E94056" w:rsidRPr="009B5018" w:rsidRDefault="00E94056" w:rsidP="00E94056">
      <w:pPr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>5. Срок реализации программы: 201</w:t>
      </w:r>
      <w:r w:rsidR="005C3A69" w:rsidRPr="009B5018">
        <w:rPr>
          <w:rFonts w:eastAsia="Calibri"/>
          <w:sz w:val="24"/>
          <w:szCs w:val="24"/>
        </w:rPr>
        <w:t>8</w:t>
      </w:r>
      <w:r w:rsidRPr="009B5018">
        <w:rPr>
          <w:rFonts w:eastAsia="Calibri"/>
          <w:sz w:val="24"/>
          <w:szCs w:val="24"/>
        </w:rPr>
        <w:t xml:space="preserve"> год.</w:t>
      </w:r>
    </w:p>
    <w:p w:rsidR="00E94056" w:rsidRPr="009B5018" w:rsidRDefault="00E94056" w:rsidP="00E94056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9B5018">
        <w:rPr>
          <w:rFonts w:eastAsia="Calibri"/>
          <w:sz w:val="24"/>
          <w:szCs w:val="24"/>
        </w:rPr>
        <w:t xml:space="preserve"> </w:t>
      </w:r>
    </w:p>
    <w:p w:rsidR="00E94056" w:rsidRPr="009B5018" w:rsidRDefault="00E94056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9B5018" w:rsidRPr="009B5018" w:rsidRDefault="009B5018" w:rsidP="00E94056">
      <w:pPr>
        <w:jc w:val="center"/>
        <w:rPr>
          <w:sz w:val="24"/>
          <w:szCs w:val="24"/>
        </w:rPr>
      </w:pPr>
    </w:p>
    <w:p w:rsidR="00E94056" w:rsidRPr="009B5018" w:rsidRDefault="00E94056" w:rsidP="00E94056">
      <w:pPr>
        <w:jc w:val="center"/>
        <w:rPr>
          <w:b/>
          <w:sz w:val="24"/>
          <w:szCs w:val="24"/>
        </w:rPr>
      </w:pPr>
      <w:r w:rsidRPr="009B5018">
        <w:rPr>
          <w:b/>
          <w:sz w:val="24"/>
          <w:szCs w:val="24"/>
        </w:rPr>
        <w:lastRenderedPageBreak/>
        <w:t xml:space="preserve">Перечень мероприятий по реализации муниципальной программы «Профилактика нарушений обязательных требований по использованию, охране, воспроизводству </w:t>
      </w:r>
      <w:r w:rsidR="009B5018" w:rsidRPr="009B5018">
        <w:rPr>
          <w:b/>
          <w:sz w:val="24"/>
          <w:szCs w:val="24"/>
        </w:rPr>
        <w:t xml:space="preserve">сельских </w:t>
      </w:r>
      <w:r w:rsidRPr="009B5018">
        <w:rPr>
          <w:b/>
          <w:sz w:val="24"/>
          <w:szCs w:val="24"/>
        </w:rPr>
        <w:t xml:space="preserve">лесов </w:t>
      </w:r>
      <w:r w:rsidR="005C3A69" w:rsidRPr="009B5018">
        <w:rPr>
          <w:b/>
          <w:sz w:val="24"/>
          <w:szCs w:val="24"/>
        </w:rPr>
        <w:t xml:space="preserve">на территории муниципального образования </w:t>
      </w:r>
      <w:r w:rsidR="009B5018" w:rsidRPr="009B5018">
        <w:rPr>
          <w:b/>
          <w:sz w:val="24"/>
          <w:szCs w:val="24"/>
        </w:rPr>
        <w:br/>
      </w:r>
      <w:proofErr w:type="spellStart"/>
      <w:r w:rsidR="009B5018" w:rsidRPr="009B5018">
        <w:rPr>
          <w:b/>
          <w:sz w:val="24"/>
          <w:szCs w:val="24"/>
        </w:rPr>
        <w:t>Севастьяновское</w:t>
      </w:r>
      <w:proofErr w:type="spellEnd"/>
      <w:r w:rsidR="009B5018" w:rsidRPr="009B5018">
        <w:rPr>
          <w:b/>
          <w:sz w:val="24"/>
          <w:szCs w:val="24"/>
        </w:rPr>
        <w:t xml:space="preserve"> </w:t>
      </w:r>
      <w:r w:rsidR="005C3A69" w:rsidRPr="009B5018">
        <w:rPr>
          <w:b/>
          <w:sz w:val="24"/>
          <w:szCs w:val="24"/>
        </w:rPr>
        <w:t>сельское поселение</w:t>
      </w:r>
      <w:r w:rsidRPr="009B5018">
        <w:rPr>
          <w:b/>
          <w:sz w:val="24"/>
          <w:szCs w:val="24"/>
        </w:rPr>
        <w:t>»</w:t>
      </w:r>
    </w:p>
    <w:tbl>
      <w:tblPr>
        <w:tblStyle w:val="af7"/>
        <w:tblW w:w="15134" w:type="dxa"/>
        <w:tblLayout w:type="fixed"/>
        <w:tblLook w:val="04A0" w:firstRow="1" w:lastRow="0" w:firstColumn="1" w:lastColumn="0" w:noHBand="0" w:noVBand="1"/>
      </w:tblPr>
      <w:tblGrid>
        <w:gridCol w:w="766"/>
        <w:gridCol w:w="7280"/>
        <w:gridCol w:w="4962"/>
        <w:gridCol w:w="2126"/>
      </w:tblGrid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№ </w:t>
            </w:r>
            <w:proofErr w:type="gramStart"/>
            <w:r w:rsidRPr="009B5018">
              <w:rPr>
                <w:sz w:val="24"/>
                <w:szCs w:val="24"/>
              </w:rPr>
              <w:t>п</w:t>
            </w:r>
            <w:proofErr w:type="gramEnd"/>
            <w:r w:rsidRPr="009B5018">
              <w:rPr>
                <w:sz w:val="24"/>
                <w:szCs w:val="24"/>
              </w:rPr>
              <w:t>/п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962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Срок исполнения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Организационные мероприятия по выполнению программы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1.1.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Формирование перечня субъектов профилактических мероприятий при осуществлении муниципального лесного контроля на территории </w:t>
            </w:r>
            <w:r w:rsidR="005C3A69" w:rsidRPr="009B5018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B5018" w:rsidRPr="009B5018">
              <w:rPr>
                <w:sz w:val="24"/>
                <w:szCs w:val="24"/>
              </w:rPr>
              <w:t>Севастьяновское</w:t>
            </w:r>
            <w:proofErr w:type="spellEnd"/>
            <w:r w:rsidR="009B5018" w:rsidRPr="009B5018">
              <w:rPr>
                <w:sz w:val="24"/>
                <w:szCs w:val="24"/>
              </w:rPr>
              <w:t xml:space="preserve"> </w:t>
            </w:r>
            <w:r w:rsidR="005C3A69" w:rsidRPr="009B5018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1.2.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proofErr w:type="gramStart"/>
            <w:r w:rsidRPr="009B5018">
              <w:rPr>
                <w:sz w:val="24"/>
                <w:szCs w:val="24"/>
              </w:rPr>
              <w:t>Разработка и размещение на официальном портале администрации муниципальных правовых актов, предусматривающих реализацию Федерального закона от 03.07.2016 г.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и содержащих обязательные требования, оценка соблюдения которых является предметом муниципального лесного</w:t>
            </w:r>
            <w:proofErr w:type="gramEnd"/>
            <w:r w:rsidRPr="009B5018">
              <w:rPr>
                <w:sz w:val="24"/>
                <w:szCs w:val="24"/>
              </w:rPr>
              <w:t xml:space="preserve"> контроля на территории </w:t>
            </w:r>
            <w:r w:rsidR="005C3A69" w:rsidRPr="009B5018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B5018" w:rsidRPr="009B5018">
              <w:rPr>
                <w:sz w:val="24"/>
                <w:szCs w:val="24"/>
              </w:rPr>
              <w:t>Севастьяновское</w:t>
            </w:r>
            <w:proofErr w:type="spellEnd"/>
            <w:r w:rsidR="009B5018" w:rsidRPr="009B5018">
              <w:rPr>
                <w:sz w:val="24"/>
                <w:szCs w:val="24"/>
              </w:rPr>
              <w:t xml:space="preserve"> </w:t>
            </w:r>
            <w:r w:rsidR="005C3A69" w:rsidRPr="009B5018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1.3.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Разработка формы отчетности по реализации настоящей программы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01.12.201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1.4.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Разработка формы отчетности по оформлению результатов контрольных мероприятий за полугодие для размещения на официальном </w:t>
            </w:r>
            <w:r w:rsidR="005C3A69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5C3A69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Специалист администрации, ответственный за проведение контроля 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01.05.201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  <w:lang w:val="en-US"/>
              </w:rPr>
              <w:t>1</w:t>
            </w:r>
            <w:r w:rsidRPr="009B5018">
              <w:rPr>
                <w:sz w:val="24"/>
                <w:szCs w:val="24"/>
              </w:rPr>
              <w:t>.5.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Организация «Горячей линии» по телефону по вопросам соблюдения обязательных требований к использованию, охране, защите, воспроизводству городских лесов 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</w:t>
            </w:r>
            <w:r w:rsidRPr="009B5018">
              <w:rPr>
                <w:sz w:val="24"/>
                <w:szCs w:val="24"/>
                <w:lang w:val="en-US"/>
              </w:rPr>
              <w:t>0</w:t>
            </w:r>
            <w:r w:rsidRPr="009B5018">
              <w:rPr>
                <w:sz w:val="24"/>
                <w:szCs w:val="24"/>
              </w:rPr>
              <w:t>4.201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rPr>
          <w:trHeight w:val="73"/>
        </w:trPr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2.1.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портале администрации муниципальных правовых актов, содержащих обязательные требования, оценка соблюдения которых является предметом муниципального лесного контроля на территории </w:t>
            </w:r>
            <w:r w:rsidR="005C3A69" w:rsidRPr="009B5018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постоянно, по мере изменения законодательства 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7280" w:type="dxa"/>
          </w:tcPr>
          <w:p w:rsidR="00E94056" w:rsidRPr="009B5018" w:rsidRDefault="00E94056" w:rsidP="005C3A69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</w:t>
            </w:r>
            <w:r w:rsidR="005C3A69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5C3A69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5C3A69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до </w:t>
            </w:r>
            <w:r w:rsidRPr="009B5018">
              <w:rPr>
                <w:sz w:val="24"/>
                <w:szCs w:val="24"/>
                <w:lang w:val="en-US"/>
              </w:rPr>
              <w:t>01</w:t>
            </w:r>
            <w:r w:rsidRPr="009B5018">
              <w:rPr>
                <w:sz w:val="24"/>
                <w:szCs w:val="24"/>
              </w:rPr>
              <w:t>.04.201</w:t>
            </w:r>
            <w:r w:rsidR="005C3A69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2.3.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путем проведения совещаний с участием представителей органов государственной власти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 раз в полугодие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2.4.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обучающих семинаров, конференций и разъяснительной работы в средствах массовой информации,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по вопросам соблюдения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1 раз </w:t>
            </w:r>
            <w:proofErr w:type="gramStart"/>
            <w:r w:rsidRPr="009B5018">
              <w:rPr>
                <w:sz w:val="24"/>
                <w:szCs w:val="24"/>
              </w:rPr>
              <w:t>в</w:t>
            </w:r>
            <w:proofErr w:type="gramEnd"/>
            <w:r w:rsidRPr="009B5018">
              <w:rPr>
                <w:sz w:val="24"/>
                <w:szCs w:val="24"/>
              </w:rPr>
              <w:t xml:space="preserve"> </w:t>
            </w:r>
          </w:p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полугодие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2.5.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Информирование об изменениях, вносимых в действующие нормативные правовые акты, устанавливающие обязательные требования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лесов, сроках и порядке их вступления в действие путем размещения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F734A8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Постоянно, по мере внесения изменений в правовые акты 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2.6.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Разработка и доведение до сведения юридических лиц и индивидуальных предпринимателей информационных бюллетеней по соблюдению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>сельских лесов.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Постоянно, по мере внесения изменений в нормативно-правовые акты, муниципальные правовые акты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2.7.</w:t>
            </w:r>
          </w:p>
        </w:tc>
        <w:tc>
          <w:tcPr>
            <w:tcW w:w="7280" w:type="dxa"/>
          </w:tcPr>
          <w:p w:rsidR="00E94056" w:rsidRPr="009B5018" w:rsidRDefault="00E94056" w:rsidP="009B501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«Дня открытых дверей», в рамках которого юридическим лицам, индивидуальным предпринимателям, гражданам разъясняются требования законодательства по соблюдению обязательных требований к использованию, охране, защите, воспроизводству </w:t>
            </w:r>
            <w:r w:rsidR="009B5018" w:rsidRPr="009B5018">
              <w:rPr>
                <w:sz w:val="24"/>
                <w:szCs w:val="24"/>
              </w:rPr>
              <w:t xml:space="preserve">сельских </w:t>
            </w:r>
            <w:r w:rsidRPr="009B5018">
              <w:rPr>
                <w:sz w:val="24"/>
                <w:szCs w:val="24"/>
              </w:rPr>
              <w:t xml:space="preserve">лесов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1 раз в год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2.8.</w:t>
            </w:r>
          </w:p>
        </w:tc>
        <w:tc>
          <w:tcPr>
            <w:tcW w:w="7280" w:type="dxa"/>
          </w:tcPr>
          <w:p w:rsidR="00E94056" w:rsidRPr="009B5018" w:rsidRDefault="00E94056" w:rsidP="00F734A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Подбор информации для формирования буклетов на 201</w:t>
            </w:r>
            <w:r w:rsidR="00F734A8" w:rsidRPr="009B5018">
              <w:rPr>
                <w:sz w:val="24"/>
                <w:szCs w:val="24"/>
              </w:rPr>
              <w:t>9</w:t>
            </w:r>
            <w:r w:rsidRPr="009B5018">
              <w:rPr>
                <w:sz w:val="24"/>
                <w:szCs w:val="24"/>
              </w:rPr>
              <w:t xml:space="preserve"> год с обязательными требованиями и рекомендациями в отношении мер, которые должны приниматься подконтрольными субъектами в целях недопущения нарушений в будущем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F734A8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до 01.12.201</w:t>
            </w:r>
            <w:r w:rsidR="00F734A8" w:rsidRPr="009B5018">
              <w:rPr>
                <w:sz w:val="24"/>
                <w:szCs w:val="24"/>
              </w:rPr>
              <w:t>8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E94056">
            <w:pPr>
              <w:pStyle w:val="af8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Обобщение практики по профилактике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3.1.</w:t>
            </w:r>
          </w:p>
        </w:tc>
        <w:tc>
          <w:tcPr>
            <w:tcW w:w="7280" w:type="dxa"/>
          </w:tcPr>
          <w:p w:rsidR="00E94056" w:rsidRPr="009B5018" w:rsidRDefault="00E94056" w:rsidP="00F734A8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Размещение на официальном </w:t>
            </w:r>
            <w:r w:rsidR="00F734A8" w:rsidRPr="009B5018">
              <w:rPr>
                <w:sz w:val="24"/>
                <w:szCs w:val="24"/>
              </w:rPr>
              <w:t>сайте</w:t>
            </w:r>
            <w:r w:rsidRPr="009B5018">
              <w:rPr>
                <w:sz w:val="24"/>
                <w:szCs w:val="24"/>
              </w:rPr>
              <w:t xml:space="preserve"> администрации отчета о </w:t>
            </w:r>
            <w:r w:rsidRPr="009B5018">
              <w:rPr>
                <w:sz w:val="24"/>
                <w:szCs w:val="24"/>
              </w:rPr>
              <w:lastRenderedPageBreak/>
              <w:t>результатах контрольных мероприятий за прошедшее полугодие с указанием наиболее часто встречающихся правонарушений обязательных требований и рекомендациями в отношении мер, которые должны приниматься подконтрольными субъектами в целях недопущения таких нарушений в будущем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9B5018">
              <w:rPr>
                <w:sz w:val="24"/>
                <w:szCs w:val="24"/>
              </w:rPr>
              <w:lastRenderedPageBreak/>
              <w:t>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 xml:space="preserve">1 раз в </w:t>
            </w:r>
            <w:r w:rsidRPr="009B5018">
              <w:rPr>
                <w:sz w:val="24"/>
                <w:szCs w:val="24"/>
              </w:rPr>
              <w:lastRenderedPageBreak/>
              <w:t>полугодие, до 15 числа месяца следующего за отчетным периодом</w:t>
            </w:r>
          </w:p>
        </w:tc>
      </w:tr>
      <w:tr w:rsidR="00E94056" w:rsidRPr="009B5018" w:rsidTr="003613B7">
        <w:tc>
          <w:tcPr>
            <w:tcW w:w="15134" w:type="dxa"/>
            <w:gridSpan w:val="4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lastRenderedPageBreak/>
              <w:t>4. Осуществление деятельность по профилактике правонарушений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4.1.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 xml:space="preserve">Проведение плановых (рейдовых) осмотров, обследований 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4.2.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Непредвиденные мероприятия (отбор проб, выполнение измерений и испытаний) при проведении плановых (рейдовых) осмотров, обследований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4.3.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Анализ поступающей информации о готовящихся нарушениях для выявления объектов внесения предостережений о недопустимости нарушения обязательных требований в соответствии со ст. 8.2.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постоянно</w:t>
            </w:r>
          </w:p>
        </w:tc>
      </w:tr>
      <w:tr w:rsidR="00E94056" w:rsidRPr="009B5018" w:rsidTr="003613B7">
        <w:tc>
          <w:tcPr>
            <w:tcW w:w="76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4.4.</w:t>
            </w:r>
          </w:p>
        </w:tc>
        <w:tc>
          <w:tcPr>
            <w:tcW w:w="7280" w:type="dxa"/>
          </w:tcPr>
          <w:p w:rsidR="00E94056" w:rsidRPr="009B5018" w:rsidRDefault="00E94056" w:rsidP="003613B7">
            <w:pPr>
              <w:jc w:val="both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 8.2.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62" w:type="dxa"/>
          </w:tcPr>
          <w:p w:rsidR="00E94056" w:rsidRPr="009B5018" w:rsidRDefault="00F734A8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Специалист администрации, ответственный за проведение контроля</w:t>
            </w:r>
          </w:p>
        </w:tc>
        <w:tc>
          <w:tcPr>
            <w:tcW w:w="2126" w:type="dxa"/>
          </w:tcPr>
          <w:p w:rsidR="00E94056" w:rsidRPr="009B5018" w:rsidRDefault="00E94056" w:rsidP="003613B7">
            <w:pPr>
              <w:jc w:val="center"/>
              <w:rPr>
                <w:sz w:val="24"/>
                <w:szCs w:val="24"/>
              </w:rPr>
            </w:pPr>
            <w:r w:rsidRPr="009B5018">
              <w:rPr>
                <w:sz w:val="24"/>
                <w:szCs w:val="24"/>
              </w:rPr>
              <w:t>При обнаружении непосредственной угрозы нарушения обязательных требований</w:t>
            </w:r>
          </w:p>
        </w:tc>
      </w:tr>
    </w:tbl>
    <w:p w:rsidR="00E94056" w:rsidRPr="009B5018" w:rsidRDefault="00E94056" w:rsidP="00E94056">
      <w:pPr>
        <w:jc w:val="both"/>
        <w:rPr>
          <w:sz w:val="24"/>
          <w:szCs w:val="24"/>
        </w:rPr>
      </w:pPr>
    </w:p>
    <w:p w:rsidR="00682B06" w:rsidRPr="009B5018" w:rsidRDefault="00682B06" w:rsidP="00473068">
      <w:pPr>
        <w:tabs>
          <w:tab w:val="left" w:pos="3098"/>
        </w:tabs>
        <w:rPr>
          <w:sz w:val="24"/>
          <w:szCs w:val="24"/>
        </w:rPr>
      </w:pPr>
    </w:p>
    <w:p w:rsidR="00682B06" w:rsidRPr="009B5018" w:rsidRDefault="00682B06" w:rsidP="006E3B52">
      <w:pPr>
        <w:spacing w:after="200" w:line="276" w:lineRule="auto"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</w:p>
    <w:p w:rsidR="003C497C" w:rsidRPr="009B5018" w:rsidRDefault="003C497C" w:rsidP="006E3B52">
      <w:pPr>
        <w:spacing w:after="200" w:line="276" w:lineRule="auto"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</w:p>
    <w:p w:rsidR="00AC1272" w:rsidRPr="009B5018" w:rsidRDefault="00AC1272" w:rsidP="002A73FD">
      <w:pPr>
        <w:tabs>
          <w:tab w:val="left" w:pos="3098"/>
        </w:tabs>
        <w:ind w:firstLine="7088"/>
        <w:rPr>
          <w:sz w:val="24"/>
          <w:szCs w:val="24"/>
        </w:rPr>
      </w:pPr>
    </w:p>
    <w:sectPr w:rsidR="00AC1272" w:rsidRPr="009B5018" w:rsidSect="005C3A6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14" w:rsidRDefault="00C73914" w:rsidP="00D2649E">
      <w:r>
        <w:separator/>
      </w:r>
    </w:p>
  </w:endnote>
  <w:endnote w:type="continuationSeparator" w:id="0">
    <w:p w:rsidR="00C73914" w:rsidRDefault="00C73914" w:rsidP="00D2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14" w:rsidRDefault="00C73914" w:rsidP="00D2649E">
      <w:r>
        <w:separator/>
      </w:r>
    </w:p>
  </w:footnote>
  <w:footnote w:type="continuationSeparator" w:id="0">
    <w:p w:rsidR="00C73914" w:rsidRDefault="00C73914" w:rsidP="00D2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10"/>
    <w:multiLevelType w:val="hybridMultilevel"/>
    <w:tmpl w:val="48487960"/>
    <w:lvl w:ilvl="0" w:tplc="D23E2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40464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D667D3"/>
    <w:multiLevelType w:val="hybridMultilevel"/>
    <w:tmpl w:val="539E376C"/>
    <w:lvl w:ilvl="0" w:tplc="75001C5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ED01166"/>
    <w:multiLevelType w:val="hybridMultilevel"/>
    <w:tmpl w:val="7084F754"/>
    <w:lvl w:ilvl="0" w:tplc="6D9C8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A02B8"/>
    <w:multiLevelType w:val="hybridMultilevel"/>
    <w:tmpl w:val="0FBA91D0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312B42"/>
    <w:multiLevelType w:val="hybridMultilevel"/>
    <w:tmpl w:val="885CBABC"/>
    <w:lvl w:ilvl="0" w:tplc="6D9C8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F8249E3"/>
    <w:multiLevelType w:val="hybridMultilevel"/>
    <w:tmpl w:val="4C385B54"/>
    <w:lvl w:ilvl="0" w:tplc="6D9C8A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0F438AA"/>
    <w:multiLevelType w:val="hybridMultilevel"/>
    <w:tmpl w:val="3AC8850C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2A467A"/>
    <w:multiLevelType w:val="hybridMultilevel"/>
    <w:tmpl w:val="EBE2EBF2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903077"/>
    <w:multiLevelType w:val="multilevel"/>
    <w:tmpl w:val="21C4B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C41456"/>
    <w:multiLevelType w:val="multilevel"/>
    <w:tmpl w:val="475E4D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42E5278"/>
    <w:multiLevelType w:val="hybridMultilevel"/>
    <w:tmpl w:val="30407818"/>
    <w:lvl w:ilvl="0" w:tplc="6D9C8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4A109B"/>
    <w:multiLevelType w:val="hybridMultilevel"/>
    <w:tmpl w:val="E84E7ECC"/>
    <w:lvl w:ilvl="0" w:tplc="780CF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445FB1"/>
    <w:multiLevelType w:val="multilevel"/>
    <w:tmpl w:val="8800E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BE68C8"/>
    <w:multiLevelType w:val="hybridMultilevel"/>
    <w:tmpl w:val="DA9E7138"/>
    <w:lvl w:ilvl="0" w:tplc="8CC2805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B9"/>
    <w:rsid w:val="0002131A"/>
    <w:rsid w:val="000359FE"/>
    <w:rsid w:val="000714E2"/>
    <w:rsid w:val="00077C50"/>
    <w:rsid w:val="00093944"/>
    <w:rsid w:val="000959E7"/>
    <w:rsid w:val="0009721A"/>
    <w:rsid w:val="000A03C6"/>
    <w:rsid w:val="000B263E"/>
    <w:rsid w:val="000C52E6"/>
    <w:rsid w:val="000C77A0"/>
    <w:rsid w:val="000D3D7A"/>
    <w:rsid w:val="000F2D4B"/>
    <w:rsid w:val="000F783A"/>
    <w:rsid w:val="00100F79"/>
    <w:rsid w:val="001278C5"/>
    <w:rsid w:val="00136BD8"/>
    <w:rsid w:val="0014280A"/>
    <w:rsid w:val="001459B2"/>
    <w:rsid w:val="0015274C"/>
    <w:rsid w:val="0015293F"/>
    <w:rsid w:val="001655A9"/>
    <w:rsid w:val="00185273"/>
    <w:rsid w:val="00185A1A"/>
    <w:rsid w:val="00195A62"/>
    <w:rsid w:val="001D463F"/>
    <w:rsid w:val="001E22C5"/>
    <w:rsid w:val="001E5E35"/>
    <w:rsid w:val="00211CFA"/>
    <w:rsid w:val="0025353E"/>
    <w:rsid w:val="00273817"/>
    <w:rsid w:val="00281719"/>
    <w:rsid w:val="0028574F"/>
    <w:rsid w:val="002900CD"/>
    <w:rsid w:val="002A73FD"/>
    <w:rsid w:val="002C0179"/>
    <w:rsid w:val="002D7F95"/>
    <w:rsid w:val="00304922"/>
    <w:rsid w:val="003071BA"/>
    <w:rsid w:val="00317928"/>
    <w:rsid w:val="0033191E"/>
    <w:rsid w:val="00335C1D"/>
    <w:rsid w:val="00336C50"/>
    <w:rsid w:val="003440E4"/>
    <w:rsid w:val="00346F41"/>
    <w:rsid w:val="0035064E"/>
    <w:rsid w:val="00357758"/>
    <w:rsid w:val="00361EA0"/>
    <w:rsid w:val="00376782"/>
    <w:rsid w:val="0037798B"/>
    <w:rsid w:val="00384EED"/>
    <w:rsid w:val="00392909"/>
    <w:rsid w:val="00395AC3"/>
    <w:rsid w:val="00397003"/>
    <w:rsid w:val="003B0B08"/>
    <w:rsid w:val="003C14C6"/>
    <w:rsid w:val="003C1D4E"/>
    <w:rsid w:val="003C497C"/>
    <w:rsid w:val="003E33FE"/>
    <w:rsid w:val="003E4D71"/>
    <w:rsid w:val="003E5FB3"/>
    <w:rsid w:val="00411D07"/>
    <w:rsid w:val="00417DBB"/>
    <w:rsid w:val="00440F8C"/>
    <w:rsid w:val="004452C8"/>
    <w:rsid w:val="00445C97"/>
    <w:rsid w:val="004614C9"/>
    <w:rsid w:val="00470F52"/>
    <w:rsid w:val="00473068"/>
    <w:rsid w:val="004744FE"/>
    <w:rsid w:val="004B643D"/>
    <w:rsid w:val="004E408F"/>
    <w:rsid w:val="004F1359"/>
    <w:rsid w:val="004F2E6B"/>
    <w:rsid w:val="004F75CE"/>
    <w:rsid w:val="004F7BC4"/>
    <w:rsid w:val="00501AFC"/>
    <w:rsid w:val="00501E45"/>
    <w:rsid w:val="00503CD3"/>
    <w:rsid w:val="005109B8"/>
    <w:rsid w:val="00516397"/>
    <w:rsid w:val="0052184F"/>
    <w:rsid w:val="00522EC9"/>
    <w:rsid w:val="00527F99"/>
    <w:rsid w:val="00547DD2"/>
    <w:rsid w:val="0055222A"/>
    <w:rsid w:val="005524F0"/>
    <w:rsid w:val="0055660F"/>
    <w:rsid w:val="005A03B5"/>
    <w:rsid w:val="005B1D13"/>
    <w:rsid w:val="005B7BFA"/>
    <w:rsid w:val="005C3A69"/>
    <w:rsid w:val="005C5810"/>
    <w:rsid w:val="005E1181"/>
    <w:rsid w:val="005E20CC"/>
    <w:rsid w:val="005E34AD"/>
    <w:rsid w:val="005E435F"/>
    <w:rsid w:val="005F5014"/>
    <w:rsid w:val="005F5781"/>
    <w:rsid w:val="005F795C"/>
    <w:rsid w:val="00632A89"/>
    <w:rsid w:val="00644B02"/>
    <w:rsid w:val="00655D40"/>
    <w:rsid w:val="00667F9A"/>
    <w:rsid w:val="00671D92"/>
    <w:rsid w:val="00676285"/>
    <w:rsid w:val="00682B06"/>
    <w:rsid w:val="00696153"/>
    <w:rsid w:val="006965CD"/>
    <w:rsid w:val="006A5550"/>
    <w:rsid w:val="006D17EF"/>
    <w:rsid w:val="006E3B52"/>
    <w:rsid w:val="007135B9"/>
    <w:rsid w:val="00732BBB"/>
    <w:rsid w:val="00750078"/>
    <w:rsid w:val="0075661A"/>
    <w:rsid w:val="00761E62"/>
    <w:rsid w:val="0076380F"/>
    <w:rsid w:val="00776F3B"/>
    <w:rsid w:val="00782CA5"/>
    <w:rsid w:val="00794A1F"/>
    <w:rsid w:val="007B5CF7"/>
    <w:rsid w:val="007C6237"/>
    <w:rsid w:val="007D74E0"/>
    <w:rsid w:val="007E6D02"/>
    <w:rsid w:val="00813990"/>
    <w:rsid w:val="008170AC"/>
    <w:rsid w:val="00840591"/>
    <w:rsid w:val="0085511A"/>
    <w:rsid w:val="008566B7"/>
    <w:rsid w:val="008566D3"/>
    <w:rsid w:val="008647F7"/>
    <w:rsid w:val="0086484C"/>
    <w:rsid w:val="0086569A"/>
    <w:rsid w:val="00883F98"/>
    <w:rsid w:val="008A4126"/>
    <w:rsid w:val="008A7DFE"/>
    <w:rsid w:val="008B7C9B"/>
    <w:rsid w:val="008C16D5"/>
    <w:rsid w:val="008C551E"/>
    <w:rsid w:val="008C61E2"/>
    <w:rsid w:val="008F4B29"/>
    <w:rsid w:val="00900C01"/>
    <w:rsid w:val="00915865"/>
    <w:rsid w:val="00922A96"/>
    <w:rsid w:val="00927D42"/>
    <w:rsid w:val="009306AD"/>
    <w:rsid w:val="00930C61"/>
    <w:rsid w:val="00944B0B"/>
    <w:rsid w:val="00953327"/>
    <w:rsid w:val="00954499"/>
    <w:rsid w:val="009771B9"/>
    <w:rsid w:val="00977CEC"/>
    <w:rsid w:val="009A0F32"/>
    <w:rsid w:val="009B20ED"/>
    <w:rsid w:val="009B5018"/>
    <w:rsid w:val="009C342D"/>
    <w:rsid w:val="009D2834"/>
    <w:rsid w:val="009F60E1"/>
    <w:rsid w:val="00A02793"/>
    <w:rsid w:val="00A027DE"/>
    <w:rsid w:val="00A21D93"/>
    <w:rsid w:val="00A22817"/>
    <w:rsid w:val="00A25E9F"/>
    <w:rsid w:val="00A34803"/>
    <w:rsid w:val="00A50B16"/>
    <w:rsid w:val="00A76965"/>
    <w:rsid w:val="00A84369"/>
    <w:rsid w:val="00A86ED3"/>
    <w:rsid w:val="00AB1E52"/>
    <w:rsid w:val="00AC1272"/>
    <w:rsid w:val="00AC15AA"/>
    <w:rsid w:val="00AE63F6"/>
    <w:rsid w:val="00AF14F5"/>
    <w:rsid w:val="00AF6AFC"/>
    <w:rsid w:val="00AF795E"/>
    <w:rsid w:val="00B032B8"/>
    <w:rsid w:val="00B047AD"/>
    <w:rsid w:val="00B07231"/>
    <w:rsid w:val="00B125F2"/>
    <w:rsid w:val="00B37B9A"/>
    <w:rsid w:val="00B50D74"/>
    <w:rsid w:val="00BA12AD"/>
    <w:rsid w:val="00BA15E1"/>
    <w:rsid w:val="00BB664A"/>
    <w:rsid w:val="00BD2F4D"/>
    <w:rsid w:val="00BD4C11"/>
    <w:rsid w:val="00BE2F2A"/>
    <w:rsid w:val="00C07E34"/>
    <w:rsid w:val="00C1444B"/>
    <w:rsid w:val="00C20000"/>
    <w:rsid w:val="00C30798"/>
    <w:rsid w:val="00C35E8F"/>
    <w:rsid w:val="00C3740A"/>
    <w:rsid w:val="00C624A8"/>
    <w:rsid w:val="00C63000"/>
    <w:rsid w:val="00C70AB6"/>
    <w:rsid w:val="00C73914"/>
    <w:rsid w:val="00C84F13"/>
    <w:rsid w:val="00C923D3"/>
    <w:rsid w:val="00CC0BC8"/>
    <w:rsid w:val="00CC240D"/>
    <w:rsid w:val="00CC3B1C"/>
    <w:rsid w:val="00CF5B05"/>
    <w:rsid w:val="00D14699"/>
    <w:rsid w:val="00D1715D"/>
    <w:rsid w:val="00D2263F"/>
    <w:rsid w:val="00D256CC"/>
    <w:rsid w:val="00D2649E"/>
    <w:rsid w:val="00D403B9"/>
    <w:rsid w:val="00D52B4F"/>
    <w:rsid w:val="00D553FC"/>
    <w:rsid w:val="00D6539E"/>
    <w:rsid w:val="00D663EE"/>
    <w:rsid w:val="00D719E3"/>
    <w:rsid w:val="00D80282"/>
    <w:rsid w:val="00D82DF0"/>
    <w:rsid w:val="00D831F9"/>
    <w:rsid w:val="00DA4BB8"/>
    <w:rsid w:val="00DB3F4E"/>
    <w:rsid w:val="00DB449E"/>
    <w:rsid w:val="00DC2931"/>
    <w:rsid w:val="00DD35C4"/>
    <w:rsid w:val="00DF2BEF"/>
    <w:rsid w:val="00DF7D7B"/>
    <w:rsid w:val="00E075A3"/>
    <w:rsid w:val="00E32FE1"/>
    <w:rsid w:val="00E376B2"/>
    <w:rsid w:val="00E37D4C"/>
    <w:rsid w:val="00E46642"/>
    <w:rsid w:val="00E574F3"/>
    <w:rsid w:val="00E662F2"/>
    <w:rsid w:val="00E66817"/>
    <w:rsid w:val="00E73E70"/>
    <w:rsid w:val="00E774D4"/>
    <w:rsid w:val="00E874D3"/>
    <w:rsid w:val="00E94056"/>
    <w:rsid w:val="00E94F19"/>
    <w:rsid w:val="00EA6993"/>
    <w:rsid w:val="00EB3774"/>
    <w:rsid w:val="00EC5E63"/>
    <w:rsid w:val="00ED2117"/>
    <w:rsid w:val="00EE1CE3"/>
    <w:rsid w:val="00F06184"/>
    <w:rsid w:val="00F1660B"/>
    <w:rsid w:val="00F340F7"/>
    <w:rsid w:val="00F34289"/>
    <w:rsid w:val="00F37888"/>
    <w:rsid w:val="00F4338A"/>
    <w:rsid w:val="00F55442"/>
    <w:rsid w:val="00F630D6"/>
    <w:rsid w:val="00F63514"/>
    <w:rsid w:val="00F6520B"/>
    <w:rsid w:val="00F7166B"/>
    <w:rsid w:val="00F728DD"/>
    <w:rsid w:val="00F734A8"/>
    <w:rsid w:val="00FA03B2"/>
    <w:rsid w:val="00FA047C"/>
    <w:rsid w:val="00FB0E8E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CD3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CD3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03CD3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503CD3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03CD3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503CD3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503CD3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503CD3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9">
    <w:name w:val="page number"/>
    <w:basedOn w:val="a0"/>
    <w:rsid w:val="00503CD3"/>
  </w:style>
  <w:style w:type="character" w:styleId="aa">
    <w:name w:val="Hyperlink"/>
    <w:rsid w:val="00503CD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26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49E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A6993"/>
  </w:style>
  <w:style w:type="character" w:customStyle="1" w:styleId="ae">
    <w:name w:val="Текст сноски Знак"/>
    <w:basedOn w:val="a0"/>
    <w:link w:val="ad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A699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69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6993"/>
  </w:style>
  <w:style w:type="character" w:customStyle="1" w:styleId="af2">
    <w:name w:val="Текст примечания Знак"/>
    <w:basedOn w:val="a0"/>
    <w:link w:val="af1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69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6993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A69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99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Normal">
    <w:name w:val="ConsPlusNormal"/>
    <w:rsid w:val="00EA6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5E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F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CD3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CD3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03CD3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503CD3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03CD3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503CD3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503CD3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503CD3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9">
    <w:name w:val="page number"/>
    <w:basedOn w:val="a0"/>
    <w:rsid w:val="00503CD3"/>
  </w:style>
  <w:style w:type="character" w:styleId="aa">
    <w:name w:val="Hyperlink"/>
    <w:rsid w:val="00503CD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26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49E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A6993"/>
  </w:style>
  <w:style w:type="character" w:customStyle="1" w:styleId="ae">
    <w:name w:val="Текст сноски Знак"/>
    <w:basedOn w:val="a0"/>
    <w:link w:val="ad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A699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A69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6993"/>
  </w:style>
  <w:style w:type="character" w:customStyle="1" w:styleId="af2">
    <w:name w:val="Текст примечания Знак"/>
    <w:basedOn w:val="a0"/>
    <w:link w:val="af1"/>
    <w:uiPriority w:val="99"/>
    <w:semiHidden/>
    <w:rsid w:val="00EA699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69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6993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A69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99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Normal">
    <w:name w:val="ConsPlusNormal"/>
    <w:rsid w:val="00EA69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5E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F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5870A0E94504685927725D61DDB25" ma:contentTypeVersion="28" ma:contentTypeDescription="Создание документа." ma:contentTypeScope="" ma:versionID="3b3655a4867ccb8bdbe65107b7ba2244">
  <xsd:schema xmlns:xsd="http://www.w3.org/2001/XMLSchema" xmlns:xs="http://www.w3.org/2001/XMLSchema" xmlns:p="http://schemas.microsoft.com/office/2006/metadata/properties" xmlns:ns2="04b5b9c9-f473-4bf7-8d84-99abd4f3f87d" targetNamespace="http://schemas.microsoft.com/office/2006/metadata/properties" ma:root="true" ma:fieldsID="e9e1517556de8926a7a7f4b815ee0f6d" ns2:_="">
    <xsd:import namespace="04b5b9c9-f473-4bf7-8d84-99abd4f3f87d"/>
    <xsd:element name="properties">
      <xsd:complexType>
        <xsd:sequence>
          <xsd:element name="documentManagement">
            <xsd:complexType>
              <xsd:all>
                <xsd:element ref="ns2:DocumentName"/>
                <xsd:element ref="ns2:_x0422__x0435__x0433__x0438_" minOccurs="0"/>
                <xsd:element ref="ns2:_x0410__x043d__x043e__x043d__x0441_" minOccurs="0"/>
                <xsd:element ref="ns2:_x0414__x0430__x0442__x0430_"/>
                <xsd:element ref="ns2:_x041d__x043e__x043c__x0435__x0440__x0020__x041f__x043e__x0440__x044f__x0434__x043a__x043e__x0432__x044b__x0439_"/>
                <xsd:element ref="ns2:MainInRelatedDocumentGroup" minOccurs="0"/>
                <xsd:element ref="ns2:RelatedDocument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b9c9-f473-4bf7-8d84-99abd4f3f87d" elementFormDefault="qualified">
    <xsd:import namespace="http://schemas.microsoft.com/office/2006/documentManagement/types"/>
    <xsd:import namespace="http://schemas.microsoft.com/office/infopath/2007/PartnerControls"/>
    <xsd:element name="DocumentName" ma:index="1" ma:displayName="Название документа" ma:internalName="DocumentName">
      <xsd:simpleType>
        <xsd:restriction base="dms:Note"/>
      </xsd:simpleType>
    </xsd:element>
    <xsd:element name="_x0422__x0435__x0433__x0438_" ma:index="2" nillable="true" ma:displayName="Теги" ma:description="Назначенные теги документа" ma:internalName="_x0422__x0435__x0433__x0438_">
      <xsd:simpleType>
        <xsd:restriction base="dms:Unknown"/>
      </xsd:simpleType>
    </xsd:element>
    <xsd:element name="_x0410__x043d__x043e__x043d__x0441_" ma:index="3" nillable="true" ma:displayName="Анонс" ma:description="Анонс документа" ma:internalName="_x0410__x043d__x043e__x043d__x0441_">
      <xsd:simpleType>
        <xsd:restriction base="dms:Note"/>
      </xsd:simpleType>
    </xsd:element>
    <xsd:element name="_x0414__x0430__x0442__x0430_" ma:index="4" ma:displayName="Дата" ma:default="[today]" ma:description="Дата" ma:format="DateOnly" ma:internalName="_x0414__x0430__x0442__x0430_">
      <xsd:simpleType>
        <xsd:restriction base="dms:DateTime"/>
      </xsd:simpleType>
    </xsd:element>
    <xsd:element name="_x041d__x043e__x043c__x0435__x0440__x0020__x041f__x043e__x0440__x044f__x0434__x043a__x043e__x0432__x044b__x0439_" ma:index="5" ma:displayName="Номер Порядковый" ma:decimals="0" ma:default="1" ma:description="" ma:internalName="_x041d__x043e__x043c__x0435__x0440__x0020__x041f__x043e__x0440__x044f__x0434__x043a__x043e__x0432__x044b__x0439_" ma:readOnly="false">
      <xsd:simpleType>
        <xsd:restriction base="dms:Number"/>
      </xsd:simpleType>
    </xsd:element>
    <xsd:element name="MainInRelatedDocumentGroup" ma:index="6" nillable="true" ma:displayName="Основной в группе" ma:default="0" ma:description="Основной документ в группе связанных по смыслу документов." ma:internalName="MainInRelatedDocumentGroup">
      <xsd:simpleType>
        <xsd:restriction base="dms:Boolean"/>
      </xsd:simpleType>
    </xsd:element>
    <xsd:element name="RelatedDocumentGroup" ma:index="7" nillable="true" ma:displayName="Группа связанных документов" ma:description="Группа для связи документов портала между собой по смыслу." ma:list="{78148b2e-314a-40c3-a331-1a7988f0bbe3}" ma:internalName="RelatedDocumentGroup" ma:showField="Title" ma:web="ea6c551f-816e-4083-ba07-83816cb2596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3__x0438_ xmlns="04b5b9c9-f473-4bf7-8d84-99abd4f3f87d"> 330 </_x0422__x0435__x0433__x0438_>
    <DocumentName xmlns="04b5b9c9-f473-4bf7-8d84-99abd4f3f87d">Приказ от 27.02.2017 № 376-08-25/7 Об утверждении программы профилактики нарушений обязательных требований по использованию, охране, воспроизводству городских лесов города Иркутска</DocumentName>
    <MainInRelatedDocumentGroup xmlns="04b5b9c9-f473-4bf7-8d84-99abd4f3f87d">false</MainInRelatedDocumentGroup>
    <_x0410__x043d__x043e__x043d__x0441_ xmlns="04b5b9c9-f473-4bf7-8d84-99abd4f3f87d" xsi:nil="true"/>
    <_x041d__x043e__x043c__x0435__x0440__x0020__x041f__x043e__x0440__x044f__x0434__x043a__x043e__x0432__x044b__x0439_ xmlns="04b5b9c9-f473-4bf7-8d84-99abd4f3f87d">1</_x041d__x043e__x043c__x0435__x0440__x0020__x041f__x043e__x0440__x044f__x0434__x043a__x043e__x0432__x044b__x0439_>
    <RelatedDocumentGroup xmlns="04b5b9c9-f473-4bf7-8d84-99abd4f3f87d" xsi:nil="true"/>
    <_x0414__x0430__x0442__x0430_ xmlns="04b5b9c9-f473-4bf7-8d84-99abd4f3f87d">2017-03-29T16:00:00+00:00</_x0414__x0430__x0442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28C4-55D8-4FE6-80E8-0BEA19BE4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b9c9-f473-4bf7-8d84-99abd4f3f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123C-BC00-4784-B385-B1F251606774}">
  <ds:schemaRefs>
    <ds:schemaRef ds:uri="http://schemas.microsoft.com/office/2006/metadata/properties"/>
    <ds:schemaRef ds:uri="http://schemas.microsoft.com/office/infopath/2007/PartnerControls"/>
    <ds:schemaRef ds:uri="04b5b9c9-f473-4bf7-8d84-99abd4f3f87d"/>
  </ds:schemaRefs>
</ds:datastoreItem>
</file>

<file path=customXml/itemProps3.xml><?xml version="1.0" encoding="utf-8"?>
<ds:datastoreItem xmlns:ds="http://schemas.openxmlformats.org/officeDocument/2006/customXml" ds:itemID="{903DB893-B799-4E47-A881-44FAC2DEF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5B6DD-F66D-40C6-9F5B-8E390321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papusha_a@admirk.ru</dc:creator>
  <cp:lastModifiedBy>Админ</cp:lastModifiedBy>
  <cp:revision>4</cp:revision>
  <cp:lastPrinted>2017-02-10T09:33:00Z</cp:lastPrinted>
  <dcterms:created xsi:type="dcterms:W3CDTF">2018-02-25T15:31:00Z</dcterms:created>
  <dcterms:modified xsi:type="dcterms:W3CDTF">2018-03-02T14:49:00Z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0x0101005425870A0E94504685927725D61DDB25</vt:lpwstr>
  </property>
</Properties>
</file>