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8A" w:rsidRPr="0094162B" w:rsidRDefault="00845E8A" w:rsidP="00555A37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4162B">
        <w:rPr>
          <w:rFonts w:ascii="Times New Roman" w:hAnsi="Times New Roman"/>
          <w:sz w:val="28"/>
          <w:szCs w:val="28"/>
        </w:rPr>
        <w:t>СОВЕТ ДЕПУТАТОВ</w:t>
      </w:r>
    </w:p>
    <w:p w:rsidR="00845E8A" w:rsidRPr="0094162B" w:rsidRDefault="00845E8A" w:rsidP="00555A37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4162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45E8A" w:rsidRPr="0094162B" w:rsidRDefault="00845E8A" w:rsidP="00555A37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4162B">
        <w:rPr>
          <w:rFonts w:ascii="Times New Roman" w:hAnsi="Times New Roman"/>
          <w:sz w:val="28"/>
          <w:szCs w:val="28"/>
        </w:rPr>
        <w:t>МЕЛЬНИКОВСКОЕ СЕЛЬСКОЕ ПОСЕЛЕНИЕ</w:t>
      </w:r>
    </w:p>
    <w:p w:rsidR="00845E8A" w:rsidRPr="0094162B" w:rsidRDefault="00845E8A" w:rsidP="00555A37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4162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45E8A" w:rsidRPr="0094162B" w:rsidRDefault="00845E8A" w:rsidP="00555A37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4162B">
        <w:rPr>
          <w:rFonts w:ascii="Times New Roman" w:hAnsi="Times New Roman"/>
          <w:sz w:val="28"/>
          <w:szCs w:val="28"/>
        </w:rPr>
        <w:t>ПРИОЗЕРСКИЙ МУНИЦИПАЛЬНЫЙ РАЙОН</w:t>
      </w:r>
    </w:p>
    <w:p w:rsidR="00845E8A" w:rsidRPr="0094162B" w:rsidRDefault="00845E8A" w:rsidP="00555A37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4162B">
        <w:rPr>
          <w:rFonts w:ascii="Times New Roman" w:hAnsi="Times New Roman"/>
          <w:sz w:val="28"/>
          <w:szCs w:val="28"/>
        </w:rPr>
        <w:t>ЛЕНИНГРАДСКОЙ ОБЛАСТИ</w:t>
      </w:r>
    </w:p>
    <w:p w:rsidR="00845E8A" w:rsidRDefault="00845E8A" w:rsidP="00555A3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45E8A" w:rsidRPr="0094162B" w:rsidRDefault="00845E8A" w:rsidP="00555A37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4162B">
        <w:rPr>
          <w:rFonts w:ascii="Times New Roman" w:hAnsi="Times New Roman"/>
          <w:sz w:val="28"/>
          <w:szCs w:val="28"/>
        </w:rPr>
        <w:t xml:space="preserve">                                                        Р Е Ш Е Н И Е           </w:t>
      </w:r>
    </w:p>
    <w:p w:rsidR="00845E8A" w:rsidRPr="0094162B" w:rsidRDefault="00845E8A" w:rsidP="00555A37">
      <w:pPr>
        <w:spacing w:after="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4162B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845E8A" w:rsidRPr="0094162B" w:rsidRDefault="00845E8A" w:rsidP="00555A37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4162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 20 февраля  </w:t>
      </w:r>
      <w:r w:rsidRPr="0094162B">
        <w:rPr>
          <w:rFonts w:ascii="Times New Roman" w:hAnsi="Times New Roman"/>
          <w:sz w:val="28"/>
          <w:szCs w:val="28"/>
        </w:rPr>
        <w:t xml:space="preserve"> 2016 года                       №</w:t>
      </w:r>
      <w:r>
        <w:rPr>
          <w:rFonts w:ascii="Times New Roman" w:hAnsi="Times New Roman"/>
          <w:sz w:val="28"/>
          <w:szCs w:val="28"/>
        </w:rPr>
        <w:t xml:space="preserve"> 63</w:t>
      </w:r>
    </w:p>
    <w:p w:rsidR="00845E8A" w:rsidRPr="0094162B" w:rsidRDefault="00845E8A" w:rsidP="00555A3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45E8A" w:rsidRPr="0094162B" w:rsidRDefault="00845E8A" w:rsidP="00555A37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94162B">
        <w:rPr>
          <w:rFonts w:ascii="Times New Roman" w:hAnsi="Times New Roman"/>
          <w:sz w:val="28"/>
          <w:szCs w:val="28"/>
        </w:rPr>
        <w:t xml:space="preserve">о порядке </w:t>
      </w:r>
    </w:p>
    <w:p w:rsidR="00845E8A" w:rsidRPr="0094162B" w:rsidRDefault="00845E8A" w:rsidP="00555A37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4162B">
        <w:rPr>
          <w:rFonts w:ascii="Times New Roman" w:hAnsi="Times New Roman"/>
          <w:sz w:val="28"/>
          <w:szCs w:val="28"/>
        </w:rPr>
        <w:t>возмездного  отчуждения   муниципального</w:t>
      </w:r>
    </w:p>
    <w:p w:rsidR="00845E8A" w:rsidRDefault="00845E8A" w:rsidP="00555A37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4162B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илого фонда, </w:t>
      </w:r>
      <w:r w:rsidRPr="0094162B">
        <w:rPr>
          <w:rFonts w:ascii="Times New Roman" w:hAnsi="Times New Roman"/>
          <w:sz w:val="28"/>
          <w:szCs w:val="28"/>
        </w:rPr>
        <w:t xml:space="preserve">принадлежащего </w:t>
      </w:r>
      <w:r>
        <w:rPr>
          <w:rFonts w:ascii="Times New Roman" w:hAnsi="Times New Roman"/>
          <w:sz w:val="28"/>
          <w:szCs w:val="28"/>
        </w:rPr>
        <w:t>муниципальному</w:t>
      </w:r>
    </w:p>
    <w:p w:rsidR="00845E8A" w:rsidRDefault="00845E8A" w:rsidP="00555A37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4162B">
        <w:rPr>
          <w:rFonts w:ascii="Times New Roman" w:hAnsi="Times New Roman"/>
          <w:sz w:val="28"/>
          <w:szCs w:val="28"/>
        </w:rPr>
        <w:t>образованию Мельниковское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845E8A" w:rsidRPr="0094162B" w:rsidRDefault="00845E8A" w:rsidP="00555A37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4162B">
        <w:rPr>
          <w:rFonts w:ascii="Times New Roman" w:hAnsi="Times New Roman"/>
          <w:sz w:val="28"/>
          <w:szCs w:val="28"/>
        </w:rPr>
        <w:t>на праве общей долевой собственности</w:t>
      </w:r>
    </w:p>
    <w:p w:rsidR="00845E8A" w:rsidRPr="0094162B" w:rsidRDefault="00845E8A" w:rsidP="00555A3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45E8A" w:rsidRPr="0094162B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62B">
        <w:rPr>
          <w:rFonts w:ascii="Times New Roman" w:hAnsi="Times New Roman"/>
          <w:sz w:val="28"/>
          <w:szCs w:val="28"/>
        </w:rPr>
        <w:tab/>
        <w:t xml:space="preserve">В соответствии со ст. 14 Федерального закона от 06.10.2003г. № 131-ФЗ «Об общих принципах организации местного самоуправления в Российской Федерации»,  </w:t>
      </w:r>
      <w:r w:rsidRPr="0094162B">
        <w:rPr>
          <w:rFonts w:ascii="Times New Roman" w:hAnsi="Times New Roman"/>
          <w:sz w:val="28"/>
          <w:szCs w:val="28"/>
          <w:lang w:eastAsia="ru-RU"/>
        </w:rPr>
        <w:t xml:space="preserve">с Гражданским кодексом Российской Федерации, Жилищным кодексом Российской Федерации, Федеральным законом от 29.07.1998 № 135-ФЗ «Об оценочной деятельности в Российской Федерации»,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Мельниковское</w:t>
      </w:r>
      <w:r w:rsidRPr="0094162B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Мельниковское</w:t>
      </w:r>
      <w:r w:rsidRPr="0094162B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РЕШИЛ:</w:t>
      </w:r>
    </w:p>
    <w:p w:rsidR="00845E8A" w:rsidRPr="0094162B" w:rsidRDefault="00845E8A" w:rsidP="00555A37">
      <w:pPr>
        <w:pStyle w:val="ListParagraph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94162B">
        <w:rPr>
          <w:rFonts w:ascii="Times New Roman" w:hAnsi="Times New Roman"/>
          <w:sz w:val="28"/>
          <w:szCs w:val="28"/>
        </w:rPr>
        <w:t xml:space="preserve">Утвердить Положение о порядке возмездного отчуждения муниципального жилого фонда, принадлежащего муниципальному образованию </w:t>
      </w:r>
      <w:r>
        <w:rPr>
          <w:rFonts w:ascii="Times New Roman" w:hAnsi="Times New Roman"/>
          <w:sz w:val="28"/>
          <w:szCs w:val="28"/>
        </w:rPr>
        <w:t>Мельниковское</w:t>
      </w:r>
      <w:r w:rsidRPr="0094162B">
        <w:rPr>
          <w:rFonts w:ascii="Times New Roman" w:hAnsi="Times New Roman"/>
          <w:sz w:val="28"/>
          <w:szCs w:val="28"/>
        </w:rPr>
        <w:t xml:space="preserve"> сельское поселение на праве общей долевой собственности (Приложение 1).</w:t>
      </w:r>
    </w:p>
    <w:p w:rsidR="00845E8A" w:rsidRPr="0094162B" w:rsidRDefault="00845E8A" w:rsidP="00555A37">
      <w:pPr>
        <w:pStyle w:val="ListParagraph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94162B">
        <w:rPr>
          <w:rFonts w:ascii="Times New Roman" w:hAnsi="Times New Roman"/>
          <w:sz w:val="28"/>
          <w:szCs w:val="28"/>
        </w:rPr>
        <w:t xml:space="preserve">Опубликовать настоящее Решение в средствах массовой информации и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Мельниковское</w:t>
      </w:r>
      <w:r w:rsidRPr="0094162B">
        <w:rPr>
          <w:rFonts w:ascii="Times New Roman" w:hAnsi="Times New Roman"/>
          <w:sz w:val="28"/>
          <w:szCs w:val="28"/>
        </w:rPr>
        <w:t xml:space="preserve"> сельское поселение в сети «Интернет».</w:t>
      </w:r>
    </w:p>
    <w:p w:rsidR="00845E8A" w:rsidRDefault="00845E8A" w:rsidP="00555A37">
      <w:pPr>
        <w:pStyle w:val="ListParagraph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94162B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94162B">
        <w:rPr>
          <w:rFonts w:ascii="Times New Roman" w:hAnsi="Times New Roman"/>
          <w:sz w:val="28"/>
          <w:szCs w:val="28"/>
        </w:rPr>
        <w:t>опубликования.</w:t>
      </w:r>
    </w:p>
    <w:p w:rsidR="00845E8A" w:rsidRDefault="00845E8A" w:rsidP="00555A37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5E8A" w:rsidRPr="00205EE4" w:rsidRDefault="00845E8A" w:rsidP="00555A37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pStyle w:val="ListParagraph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9416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комиссию по </w:t>
      </w:r>
      <w:r w:rsidRPr="00D238D4">
        <w:rPr>
          <w:rFonts w:ascii="Times New Roman" w:hAnsi="Times New Roman"/>
          <w:sz w:val="28"/>
          <w:szCs w:val="28"/>
        </w:rPr>
        <w:t>местному самоуправлению, законности, правопорядку, социальным вопросам</w:t>
      </w:r>
      <w:r w:rsidRPr="0094162B">
        <w:rPr>
          <w:rFonts w:ascii="Times New Roman" w:hAnsi="Times New Roman"/>
          <w:sz w:val="28"/>
          <w:szCs w:val="28"/>
        </w:rPr>
        <w:t xml:space="preserve"> экономике, бюджету, налогам, муниципальной собственности (</w:t>
      </w:r>
      <w:r w:rsidRPr="00A14997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Кичигина Т.В.)</w:t>
      </w:r>
    </w:p>
    <w:p w:rsidR="00845E8A" w:rsidRDefault="00845E8A" w:rsidP="00555A3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45E8A" w:rsidRPr="00A6319D" w:rsidRDefault="00845E8A" w:rsidP="00555A3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45E8A" w:rsidRPr="0094162B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62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62B">
        <w:rPr>
          <w:rFonts w:ascii="Times New Roman" w:hAnsi="Times New Roman"/>
          <w:sz w:val="28"/>
          <w:szCs w:val="28"/>
        </w:rPr>
        <w:t>Мельниковское сельское поселение</w:t>
      </w:r>
      <w:r w:rsidRPr="0094162B">
        <w:rPr>
          <w:rFonts w:ascii="Times New Roman" w:hAnsi="Times New Roman"/>
          <w:sz w:val="28"/>
          <w:szCs w:val="28"/>
        </w:rPr>
        <w:tab/>
      </w:r>
      <w:r w:rsidRPr="0094162B">
        <w:rPr>
          <w:rFonts w:ascii="Times New Roman" w:hAnsi="Times New Roman"/>
          <w:sz w:val="28"/>
          <w:szCs w:val="28"/>
        </w:rPr>
        <w:tab/>
      </w:r>
      <w:r w:rsidRPr="0094162B">
        <w:rPr>
          <w:rFonts w:ascii="Times New Roman" w:hAnsi="Times New Roman"/>
          <w:sz w:val="28"/>
          <w:szCs w:val="28"/>
        </w:rPr>
        <w:tab/>
      </w:r>
      <w:r w:rsidRPr="0094162B">
        <w:rPr>
          <w:rFonts w:ascii="Times New Roman" w:hAnsi="Times New Roman"/>
          <w:sz w:val="28"/>
          <w:szCs w:val="28"/>
        </w:rPr>
        <w:tab/>
        <w:t>Т.В.Кичигина</w:t>
      </w: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E8A" w:rsidRDefault="00845E8A" w:rsidP="00555A37">
      <w:pPr>
        <w:spacing w:after="0" w:line="276" w:lineRule="auto"/>
        <w:jc w:val="both"/>
        <w:rPr>
          <w:rFonts w:ascii="Times New Roman" w:hAnsi="Times New Roman"/>
          <w:sz w:val="20"/>
          <w:szCs w:val="28"/>
        </w:rPr>
      </w:pPr>
      <w:r w:rsidRPr="00A6319D">
        <w:rPr>
          <w:rFonts w:ascii="Times New Roman" w:hAnsi="Times New Roman"/>
          <w:sz w:val="20"/>
          <w:szCs w:val="28"/>
        </w:rPr>
        <w:t>Староверова З.Г.</w:t>
      </w:r>
    </w:p>
    <w:p w:rsidR="00845E8A" w:rsidRDefault="00845E8A" w:rsidP="00555A37">
      <w:pPr>
        <w:spacing w:after="0" w:line="276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8 (813 79) 91-343</w:t>
      </w:r>
    </w:p>
    <w:p w:rsidR="00845E8A" w:rsidRPr="00F91212" w:rsidRDefault="00845E8A" w:rsidP="00555A37">
      <w:pPr>
        <w:spacing w:after="0" w:line="276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Разослано: Дело – 2, Прокуратура – 1, </w:t>
      </w:r>
      <w:r>
        <w:rPr>
          <w:rFonts w:ascii="Times New Roman" w:hAnsi="Times New Roman"/>
          <w:sz w:val="20"/>
          <w:szCs w:val="28"/>
          <w:lang w:val="en-US"/>
        </w:rPr>
        <w:t>www</w:t>
      </w:r>
      <w:r w:rsidRPr="00A6319D">
        <w:rPr>
          <w:rFonts w:ascii="Times New Roman" w:hAnsi="Times New Roman"/>
          <w:sz w:val="20"/>
          <w:szCs w:val="28"/>
        </w:rPr>
        <w:t xml:space="preserve">. </w:t>
      </w:r>
      <w:r>
        <w:rPr>
          <w:rFonts w:ascii="Times New Roman" w:hAnsi="Times New Roman"/>
          <w:sz w:val="20"/>
          <w:szCs w:val="28"/>
          <w:lang w:val="en-US"/>
        </w:rPr>
        <w:t>lenoblinform</w:t>
      </w:r>
      <w:r w:rsidRPr="00A6319D">
        <w:rPr>
          <w:rFonts w:ascii="Times New Roman" w:hAnsi="Times New Roman"/>
          <w:sz w:val="20"/>
          <w:szCs w:val="28"/>
        </w:rPr>
        <w:t>.</w:t>
      </w:r>
      <w:r>
        <w:rPr>
          <w:rFonts w:ascii="Times New Roman" w:hAnsi="Times New Roman"/>
          <w:sz w:val="20"/>
          <w:szCs w:val="28"/>
          <w:lang w:val="en-US"/>
        </w:rPr>
        <w:t>ru</w:t>
      </w:r>
      <w:r>
        <w:rPr>
          <w:rFonts w:ascii="Times New Roman" w:hAnsi="Times New Roman"/>
          <w:sz w:val="20"/>
          <w:szCs w:val="28"/>
        </w:rPr>
        <w:t xml:space="preserve"> – 1, сайт администрации – 1</w:t>
      </w:r>
      <w:r>
        <w:rPr>
          <w:rFonts w:ascii="Times New Roman" w:hAnsi="Times New Roman"/>
          <w:sz w:val="28"/>
          <w:szCs w:val="28"/>
        </w:rPr>
        <w:br w:type="page"/>
      </w:r>
    </w:p>
    <w:p w:rsidR="00845E8A" w:rsidRPr="0094162B" w:rsidRDefault="00845E8A" w:rsidP="00555A37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94162B">
        <w:rPr>
          <w:rFonts w:ascii="Times New Roman" w:hAnsi="Times New Roman"/>
          <w:sz w:val="28"/>
          <w:szCs w:val="28"/>
        </w:rPr>
        <w:t>Приложение 1</w:t>
      </w:r>
    </w:p>
    <w:p w:rsidR="00845E8A" w:rsidRPr="00674234" w:rsidRDefault="00845E8A" w:rsidP="00555A37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674234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45E8A" w:rsidRPr="00674234" w:rsidRDefault="00845E8A" w:rsidP="00555A37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67423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45E8A" w:rsidRPr="00674234" w:rsidRDefault="00845E8A" w:rsidP="00555A37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674234">
        <w:rPr>
          <w:rFonts w:ascii="Times New Roman" w:hAnsi="Times New Roman"/>
          <w:sz w:val="28"/>
          <w:szCs w:val="28"/>
        </w:rPr>
        <w:t xml:space="preserve">Мельниковское сельское поселение </w:t>
      </w:r>
    </w:p>
    <w:p w:rsidR="00845E8A" w:rsidRPr="00674234" w:rsidRDefault="00845E8A" w:rsidP="00555A37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67423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45E8A" w:rsidRPr="00674234" w:rsidRDefault="00845E8A" w:rsidP="00555A37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674234">
        <w:rPr>
          <w:rFonts w:ascii="Times New Roman" w:hAnsi="Times New Roman"/>
          <w:sz w:val="28"/>
          <w:szCs w:val="28"/>
        </w:rPr>
        <w:t>Приозерский муниципальный район</w:t>
      </w:r>
    </w:p>
    <w:p w:rsidR="00845E8A" w:rsidRPr="00674234" w:rsidRDefault="00845E8A" w:rsidP="00555A37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674234">
        <w:rPr>
          <w:rFonts w:ascii="Times New Roman" w:hAnsi="Times New Roman"/>
          <w:sz w:val="28"/>
          <w:szCs w:val="28"/>
        </w:rPr>
        <w:t>Ленинградской области</w:t>
      </w:r>
    </w:p>
    <w:p w:rsidR="00845E8A" w:rsidRPr="0094162B" w:rsidRDefault="00845E8A" w:rsidP="00555A37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94162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«20» февраля </w:t>
      </w:r>
      <w:r w:rsidRPr="0094162B">
        <w:rPr>
          <w:rFonts w:ascii="Times New Roman" w:hAnsi="Times New Roman"/>
          <w:sz w:val="28"/>
          <w:szCs w:val="28"/>
        </w:rPr>
        <w:t xml:space="preserve">2016г. № </w:t>
      </w:r>
      <w:r>
        <w:rPr>
          <w:rFonts w:ascii="Times New Roman" w:hAnsi="Times New Roman"/>
          <w:sz w:val="28"/>
          <w:szCs w:val="28"/>
        </w:rPr>
        <w:t>63</w:t>
      </w:r>
    </w:p>
    <w:p w:rsidR="00845E8A" w:rsidRPr="0094162B" w:rsidRDefault="00845E8A" w:rsidP="00555A37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845E8A" w:rsidRPr="0094162B" w:rsidRDefault="00845E8A" w:rsidP="00555A3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E8A" w:rsidRDefault="00845E8A" w:rsidP="00555A3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4162B">
        <w:rPr>
          <w:rFonts w:ascii="Times New Roman" w:hAnsi="Times New Roman"/>
          <w:b/>
          <w:sz w:val="28"/>
          <w:szCs w:val="28"/>
        </w:rPr>
        <w:t xml:space="preserve">Положение о порядке возмездного отчуждения муниципального жилого фонда, принадлежащего муниципальному образованию </w:t>
      </w:r>
      <w:r w:rsidRPr="009A7331">
        <w:rPr>
          <w:rFonts w:ascii="Times New Roman" w:hAnsi="Times New Roman"/>
          <w:b/>
          <w:sz w:val="28"/>
          <w:szCs w:val="28"/>
          <w:lang w:eastAsia="ru-RU"/>
        </w:rPr>
        <w:t>Мельниковское</w:t>
      </w:r>
      <w:r w:rsidRPr="009416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162B">
        <w:rPr>
          <w:rFonts w:ascii="Times New Roman" w:hAnsi="Times New Roman"/>
          <w:b/>
          <w:sz w:val="28"/>
          <w:szCs w:val="28"/>
        </w:rPr>
        <w:t>сельское поселение на праве общей долевой собственности</w:t>
      </w:r>
    </w:p>
    <w:p w:rsidR="00845E8A" w:rsidRPr="0024754E" w:rsidRDefault="00845E8A" w:rsidP="00555A3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E8A" w:rsidRPr="0024754E" w:rsidRDefault="00845E8A" w:rsidP="00555A37">
      <w:pPr>
        <w:pStyle w:val="ListParagraph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845E8A" w:rsidRPr="0024754E" w:rsidRDefault="00845E8A" w:rsidP="00555A37">
      <w:pPr>
        <w:spacing w:after="0" w:line="276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1.1. Положение о порядке возмездного отчуждения муниципального жилого фонда, принадлежащего муниципальному образованию Мельниковское сельское поселение на праве общей долевой собственности (далее - Положение),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29.07.1998 № 135-ФЗ «Об оценочной деятельности в Российской Федерации», Уставом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1.2. Настоящее Положение устанавливает единый порядок и условия возмездного отчуждения физическим лицам муниципального жилищного фонда, находящегося в общей долевой собственности муниципального образования Мельниковское сельское поселение  (далее – сельское поселение).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1.3. В соответствии с настоящим Положением отчуждению (продаже) подлежит: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1.3.1. Доля в праве на жилые помещения (жилой дом, квартиру, иное жилое помещение), признанная в соответствии с действующим законодательством выморочной и перешедшая в собственность сельского поселения.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1.3.2. Доля в праве на жилые помещения (жилой дом, квартиру, иное жилое помещение), признанная в соответствии с действующим законодательством бесхозяйной и перешедшая в собственность сельского поселения.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1.3.3. Доля в праве на жилые помещения (жилой дом, квартиру, иное жилое помещение), перешедшая в муниципальную собственность на основании гражданско-правовых договоров.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1.4. Настоящее Положение не распространяется на случаи приватизации муниципального жилищного фонда по договорам социального найма.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1.5. Предметом отчуждения (продажи) не могут являться жилые помещения, доли жилых помещений: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br/>
        <w:t>1.5.1. расположенные в домах, подлежащих сносу;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br/>
        <w:t>1.5.2. признанные в установленном порядке непригодными для проживания;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1.5.3. отнесенные к специализированному жилищному фонду в соответствии с законодательством;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1.5.4. отнесенные к муниципальному жилищному фонду коммерческого использования.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1.6. От имени муниципального образования Мельниковское сельское поселение действует администрация муниципального образования Мельниковское сельское поселение.  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 xml:space="preserve">1.7. Отчуждению (продаже) подлежат доли в праве общей собственности на жилое помещение (квартиры, комнаты, индивидуальные жилые дома) (далее - доли жилого помещения), если выдел доли в натуре не допускается законом или невозможен без несоразмерного ущерба имуществу, находящемуся в общей долевой собственности. 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1.8. Продажа доли жилого помещения осуществляется по рыночной стоимости, определенной в установленном законом порядке.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E8A" w:rsidRPr="0024754E" w:rsidRDefault="00845E8A" w:rsidP="00555A3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2. Порядок отчуждения (продажи)</w:t>
      </w:r>
    </w:p>
    <w:p w:rsidR="00845E8A" w:rsidRPr="0024754E" w:rsidRDefault="00845E8A" w:rsidP="00555A3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2.1. Продажа свободных долей в жилых помещениях, находящихся в муниципальной собственности, осуществляется путем заключения договора купли – продажи между физическим лицом и администрацией муниципального образования Мельниковское сельское поселение (далее – Администрация).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2.2. Продажа долей жилого помещения осуществляется участникам долевой собственности.  В случае освобождения доли в жилых помещениях Администрация уведомляет об этом оставшихся собственников этого помещения в десятидневный срок.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2.3. Если в течение тридцати календарных дней со дня уведомления остальных собственников жилых  помещений, ни один из них не обратился с соответствующим заявлением на покупку, это помещение предоставляется другим гражданам в установленном законом порядке по договору социального найма.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Pr="0024754E">
        <w:rPr>
          <w:rFonts w:ascii="Times New Roman" w:hAnsi="Times New Roman"/>
          <w:sz w:val="28"/>
          <w:szCs w:val="28"/>
        </w:rPr>
        <w:t>При отчуждении доли в жилом  помещении (жилом доме, квартире, ином жилом помещении) Администрация направляет одновременно всем участникам долевой собственности письменное предложение о приобретении отчуждаемой доли жилого помещения по рыночной стоимости.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2.5. Участник долевой собственности, желающий приобрести долю жилого помещения (далее - Покупатель), в течение 30 календарных дней с момента получения уведомления, подает соответствующее заявление в администрацию поселения. К заявлению необходимо приложить копии следующих документов: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2.5.1. Паспорт или иной документ, удостоверяющего личность.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2.5.2. Заявление о покупке доли в жилом помещении.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2.5.3. Выписка из домовой книги, при наличии.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2.5.4. Письменные отказы остальных собственников данного жилого помещения от права покупки (если таковые имеются).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 xml:space="preserve">2.6. Документы, которые администрация поселения запрашивает в порядке межведомственного взаимодействия, но могут быть предоставлены гражданами по собственной инициативе: 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2.6.1. Копия финансового лицевого счета.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2.6.2. Технического паспорта БТИ и кадастрового паспорта.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2.6.3. Копии свидетельства о государственной регистрации права собственности на долю в жилом помещении.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2.7. Документ, предусмотренный подпунктом 2.5 Положения, представляется в копии с одновременным представлением оригинала. После проверки соответствия копии оригиналу копия заверяется лицом, принимающим документы, после чего оригинал возвращается заявителю.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2.8. При наличии нескольких претендентов на покупку муниципальной доли в праве на жилое помещение, она может быть продана (при согласии всех претендентов) в долевую собственность под общие цели всем, либо по доле каждому, при наличии нескольких долей. Спорные вопросы, возникающие между претендентами, разрешаются в судебном порядке.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2.9. Администрация поселения заказывает оценку доли в жилом помещении, подлежащей отчуждению в соответствии с данным Положением.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 xml:space="preserve">2.10. После принятия решения комиссией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по распоряжению муниципальным имуществом </w:t>
      </w:r>
      <w:r w:rsidRPr="0024754E">
        <w:rPr>
          <w:rFonts w:ascii="Times New Roman" w:hAnsi="Times New Roman"/>
          <w:sz w:val="28"/>
          <w:szCs w:val="28"/>
          <w:lang w:eastAsia="ru-RU"/>
        </w:rPr>
        <w:t>о предоставлении освободившихся (свободных) долей в жилых помещениях по договору купли-продажи Администрация готовит проект постановления о продаже доли в жилом помещении в собственность граждан согласно настоящему Положению, а также договор купли-продажи. В постановлении указываются общая площадь жилого помещения, подлежащего продаже, и его стоимость.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2.11. Фактическая передача муниципальной доли осуществляется на основании акта приема-передачи, оформленного в соответствии с действующим законодательством, являющегося неотъемлемой частью договора купли-продажи.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2.12. Средства от продажи муниципальной доли в соответствии с настоящим Положением подлежат зачислению в бюджет муниципального образования Мельниковское сельское поселение в составе доходов от реализации иного имущества, находящееся в собственности поселений.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 xml:space="preserve"> 2.13. Оплата стоимости доли жилого помещения производится Покупателем в соответствии со сроком, установленным договором купли-продажи доли жилого помещения.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2.14. Отказ в продаже доли жилого помещения допускается в случаях, если:</w:t>
      </w:r>
      <w:r w:rsidRPr="0024754E">
        <w:rPr>
          <w:rFonts w:ascii="Times New Roman" w:hAnsi="Times New Roman"/>
          <w:sz w:val="28"/>
          <w:szCs w:val="28"/>
          <w:lang w:eastAsia="ru-RU"/>
        </w:rPr>
        <w:br/>
        <w:t>- не представлены документы, предусмотренные пунктом 2.5 Положения;</w:t>
      </w:r>
      <w:r w:rsidRPr="0024754E">
        <w:rPr>
          <w:rFonts w:ascii="Times New Roman" w:hAnsi="Times New Roman"/>
          <w:sz w:val="28"/>
          <w:szCs w:val="28"/>
          <w:lang w:eastAsia="ru-RU"/>
        </w:rPr>
        <w:br/>
        <w:t>- в представленных документах выявлены не соответствующие действительности сведения.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 xml:space="preserve">2.15. Отказ в продаже доли жилого помещения может быть обжалован в судебном порядке. 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 xml:space="preserve">2.16. В случае если Покупатель в нарушение договора купли-продажи отказывается принять и (или) оплатить долю жилого помещения, Администрация отказывается от исполнения договора, о чем уведомляет Покупателя. Возврат уплаченных Покупателем денежных средств производится в срок, предусмотренный договором купли-продажи, но не более 10 банковских дней со дня направления Покупателю соответствующего уведомления. Денежные средства перечисляются на счет, указанный Покупателем. 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2.17. Оформление и регистрация договора купли-продажи осуществляется в соответствии с требованиями действующего законодательства, в том числе с требованиями, установленными Гражданским кодексом Российской Федерации, Федеральным законом от 21.07.1997 № 122-ФЗ «О государственной регистрации прав на недвижимое имущество и сделок с ним».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2.18. Все расходы, связанные с государственной регистрацией договора купли-продажи, несет покупатель.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E8A" w:rsidRPr="0024754E" w:rsidRDefault="00845E8A" w:rsidP="00555A3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3. Заключительные положения</w:t>
      </w:r>
    </w:p>
    <w:p w:rsidR="00845E8A" w:rsidRPr="0024754E" w:rsidRDefault="00845E8A" w:rsidP="00555A3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3.1. После продажи доли в жилом помещении и передачи его покупателю производится исключение помещения из реестра муниципальной собственности в порядке, установленном действующим законодательством Российской Федерации.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3.2. Не отмеченные и не урегулированные настоящим Положением отношения определяются в соответствии с действующим законодательством Российской Федерации.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3.3. За неисполнение или ненадлежащее исполнение настоящего Положения должностные лица Администрации несут ответственность в соответствии с действующим законодательством Российской Федерации.</w:t>
      </w:r>
    </w:p>
    <w:p w:rsidR="00845E8A" w:rsidRPr="0024754E" w:rsidRDefault="00845E8A" w:rsidP="00555A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4E">
        <w:rPr>
          <w:rFonts w:ascii="Times New Roman" w:hAnsi="Times New Roman"/>
          <w:sz w:val="28"/>
          <w:szCs w:val="28"/>
          <w:lang w:eastAsia="ru-RU"/>
        </w:rPr>
        <w:t>3.4. Возникшие споры по сделкам продажи помещений рассматриваются в судебном порядке в соответствии с действующим законодательством Российской Федерации.</w:t>
      </w:r>
    </w:p>
    <w:p w:rsidR="00845E8A" w:rsidRPr="0024754E" w:rsidRDefault="00845E8A" w:rsidP="00555A3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sectPr w:rsidR="00845E8A" w:rsidRPr="0024754E" w:rsidSect="00205EE4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E8A" w:rsidRDefault="00845E8A" w:rsidP="00A6319D">
      <w:pPr>
        <w:spacing w:after="0" w:line="240" w:lineRule="auto"/>
      </w:pPr>
      <w:r>
        <w:separator/>
      </w:r>
    </w:p>
  </w:endnote>
  <w:endnote w:type="continuationSeparator" w:id="0">
    <w:p w:rsidR="00845E8A" w:rsidRDefault="00845E8A" w:rsidP="00A6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E8A" w:rsidRDefault="00845E8A" w:rsidP="00A6319D">
      <w:pPr>
        <w:spacing w:after="0" w:line="240" w:lineRule="auto"/>
      </w:pPr>
      <w:r>
        <w:separator/>
      </w:r>
    </w:p>
  </w:footnote>
  <w:footnote w:type="continuationSeparator" w:id="0">
    <w:p w:rsidR="00845E8A" w:rsidRDefault="00845E8A" w:rsidP="00A63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B3B"/>
    <w:multiLevelType w:val="hybridMultilevel"/>
    <w:tmpl w:val="B4F8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B56BE8"/>
    <w:multiLevelType w:val="hybridMultilevel"/>
    <w:tmpl w:val="06B0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867"/>
    <w:rsid w:val="00027D87"/>
    <w:rsid w:val="000F7EB1"/>
    <w:rsid w:val="00133867"/>
    <w:rsid w:val="0015546F"/>
    <w:rsid w:val="001639FC"/>
    <w:rsid w:val="00205EE4"/>
    <w:rsid w:val="00233121"/>
    <w:rsid w:val="0024754E"/>
    <w:rsid w:val="00297D2E"/>
    <w:rsid w:val="00324831"/>
    <w:rsid w:val="00375202"/>
    <w:rsid w:val="00377FCC"/>
    <w:rsid w:val="00415186"/>
    <w:rsid w:val="00492AB6"/>
    <w:rsid w:val="00555A37"/>
    <w:rsid w:val="006706D7"/>
    <w:rsid w:val="00674234"/>
    <w:rsid w:val="006C338C"/>
    <w:rsid w:val="00743080"/>
    <w:rsid w:val="0074348B"/>
    <w:rsid w:val="00845E8A"/>
    <w:rsid w:val="00853356"/>
    <w:rsid w:val="008B0B36"/>
    <w:rsid w:val="0094162B"/>
    <w:rsid w:val="009A7331"/>
    <w:rsid w:val="00A14997"/>
    <w:rsid w:val="00A6319D"/>
    <w:rsid w:val="00A64363"/>
    <w:rsid w:val="00A853D3"/>
    <w:rsid w:val="00B85BBA"/>
    <w:rsid w:val="00BE3626"/>
    <w:rsid w:val="00C81428"/>
    <w:rsid w:val="00CE4DA3"/>
    <w:rsid w:val="00D15826"/>
    <w:rsid w:val="00D238D4"/>
    <w:rsid w:val="00D618DB"/>
    <w:rsid w:val="00D6358D"/>
    <w:rsid w:val="00D6672E"/>
    <w:rsid w:val="00DC4C3B"/>
    <w:rsid w:val="00EE1270"/>
    <w:rsid w:val="00F079A6"/>
    <w:rsid w:val="00F91212"/>
    <w:rsid w:val="00FF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6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3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6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31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6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1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7</Pages>
  <Words>1644</Words>
  <Characters>9371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2016-02-16T12:09:00Z</dcterms:created>
  <dcterms:modified xsi:type="dcterms:W3CDTF">2016-02-24T07:41:00Z</dcterms:modified>
</cp:coreProperties>
</file>