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E" w:rsidRDefault="007358CE" w:rsidP="007358CE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7358CE" w:rsidRDefault="007358CE" w:rsidP="007358CE">
      <w:pPr>
        <w:jc w:val="center"/>
        <w:rPr>
          <w:b/>
          <w:sz w:val="28"/>
        </w:rPr>
      </w:pPr>
      <w:r>
        <w:rPr>
          <w:b/>
          <w:sz w:val="28"/>
        </w:rPr>
        <w:t>СЕВАСТЬЯНОВСКОЕ СЕЛЬСКОЕ ПОСЕЛЕНИЕ</w:t>
      </w:r>
    </w:p>
    <w:p w:rsidR="007358CE" w:rsidRDefault="007358CE" w:rsidP="007358CE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7358CE" w:rsidRPr="007358CE" w:rsidRDefault="007358CE" w:rsidP="007358CE">
      <w:pPr>
        <w:jc w:val="center"/>
        <w:rPr>
          <w:sz w:val="28"/>
        </w:rPr>
      </w:pPr>
      <w:r>
        <w:rPr>
          <w:sz w:val="28"/>
        </w:rPr>
        <w:t>Приозерский муниципальный район Ленинградской области</w:t>
      </w:r>
    </w:p>
    <w:p w:rsidR="007358CE" w:rsidRDefault="007358CE" w:rsidP="007358CE">
      <w:pPr>
        <w:jc w:val="center"/>
        <w:rPr>
          <w:sz w:val="28"/>
        </w:rPr>
      </w:pPr>
    </w:p>
    <w:p w:rsidR="007358CE" w:rsidRDefault="007358CE" w:rsidP="007358CE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 Л Е Н И Е</w:t>
      </w:r>
    </w:p>
    <w:p w:rsidR="007358CE" w:rsidRDefault="007358CE" w:rsidP="007358CE">
      <w:pPr>
        <w:jc w:val="both"/>
      </w:pPr>
    </w:p>
    <w:p w:rsidR="007358CE" w:rsidRDefault="007358CE" w:rsidP="007358CE">
      <w:pPr>
        <w:pStyle w:val="a3"/>
        <w:jc w:val="both"/>
      </w:pPr>
      <w:r>
        <w:t>от    10   марта  2015  года                                                                                          № 26</w:t>
      </w:r>
    </w:p>
    <w:p w:rsidR="007358CE" w:rsidRDefault="007358CE" w:rsidP="007358CE">
      <w:pPr>
        <w:jc w:val="both"/>
        <w:rPr>
          <w:b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4"/>
      </w:tblGrid>
      <w:tr w:rsidR="007358CE" w:rsidTr="007358CE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8CE" w:rsidRDefault="007358CE">
            <w:pPr>
              <w:spacing w:after="60"/>
              <w:jc w:val="both"/>
              <w:outlineLvl w:val="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Об       утверждении         муниципальной целевой программы   «Развитие      части             территории Севастьяновского сельского поселения  на 2015год»</w:t>
            </w:r>
          </w:p>
        </w:tc>
      </w:tr>
      <w:tr w:rsidR="007358CE" w:rsidTr="007358CE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358CE" w:rsidRDefault="007358CE">
            <w:pPr>
              <w:spacing w:after="60"/>
              <w:jc w:val="both"/>
              <w:outlineLvl w:val="1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4"/>
        </w:rPr>
        <w:t xml:space="preserve">    </w:t>
      </w:r>
      <w:proofErr w:type="gramStart"/>
      <w:r>
        <w:rPr>
          <w:color w:val="000000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самоуправления, Положением об организации деятельности старост, Общественных советов на территории Севастьяновского сельского  поселения, утвержденным решением</w:t>
      </w:r>
      <w:proofErr w:type="gramEnd"/>
      <w:r>
        <w:rPr>
          <w:color w:val="000000"/>
        </w:rPr>
        <w:t xml:space="preserve"> совета депутатов Севастьяновского сельского поселения от 16 апреля 2013 года №02-387,  ПОСТАНОВЛЯЕТ:</w:t>
      </w:r>
    </w:p>
    <w:p w:rsidR="007358CE" w:rsidRDefault="007358CE" w:rsidP="007358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Утвердить  муниципальную целевую программу «Развитие части территории Севастьяновского сельского поселения на 2015  год»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риложение). </w:t>
      </w:r>
    </w:p>
    <w:p w:rsidR="007358CE" w:rsidRDefault="007358CE" w:rsidP="007358CE">
      <w:pPr>
        <w:ind w:firstLine="708"/>
        <w:jc w:val="both"/>
        <w:rPr>
          <w:color w:val="000000"/>
        </w:rPr>
      </w:pPr>
      <w:r>
        <w:rPr>
          <w:color w:val="000000"/>
        </w:rPr>
        <w:t>2. Финансирование мероприятий  муниципальной целевой программы «Развитие части территорий Севастьяновского сельского поселения на 2015 год» производить в пределах ассигнований, предусмотренных на эти цели в бюджете Севастьяновского сельского  поселения на соответствующий финансовый год.</w:t>
      </w:r>
    </w:p>
    <w:p w:rsidR="007358CE" w:rsidRDefault="007358CE" w:rsidP="007358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</w:rPr>
      </w:pPr>
    </w:p>
    <w:p w:rsidR="007358CE" w:rsidRDefault="007358CE" w:rsidP="007358CE">
      <w:pPr>
        <w:jc w:val="both"/>
      </w:pPr>
      <w:r>
        <w:rPr>
          <w:szCs w:val="28"/>
        </w:rPr>
        <w:t>и.о.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t xml:space="preserve"> </w:t>
      </w:r>
    </w:p>
    <w:p w:rsidR="007358CE" w:rsidRDefault="007358CE" w:rsidP="007358CE">
      <w:pPr>
        <w:jc w:val="both"/>
      </w:pPr>
      <w:r>
        <w:t>МО Севастьяновское сельское поселение                                             Н. Н.  Иванов</w:t>
      </w:r>
    </w:p>
    <w:p w:rsidR="007358CE" w:rsidRDefault="007358CE" w:rsidP="007358CE">
      <w:pPr>
        <w:pStyle w:val="a3"/>
        <w:jc w:val="both"/>
      </w:pPr>
    </w:p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Исп.   Иванов Н.Н.</w:t>
      </w:r>
    </w:p>
    <w:p w:rsidR="007358CE" w:rsidRDefault="007358CE" w:rsidP="007358C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16"/>
          <w:szCs w:val="16"/>
        </w:rPr>
        <w:t>Разослано: дело</w:t>
      </w:r>
    </w:p>
    <w:p w:rsidR="007358CE" w:rsidRPr="007358CE" w:rsidRDefault="007358CE" w:rsidP="007358C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18"/>
          <w:szCs w:val="18"/>
        </w:rPr>
        <w:lastRenderedPageBreak/>
        <w:t>(приложение)</w:t>
      </w:r>
    </w:p>
    <w:p w:rsidR="007358CE" w:rsidRDefault="007358CE" w:rsidP="007358CE">
      <w:pPr>
        <w:autoSpaceDE w:val="0"/>
        <w:autoSpaceDN w:val="0"/>
        <w:adjustRightInd w:val="0"/>
        <w:ind w:left="4956" w:firstLine="225"/>
        <w:jc w:val="right"/>
        <w:rPr>
          <w:sz w:val="18"/>
          <w:szCs w:val="18"/>
        </w:rPr>
      </w:pPr>
      <w:r>
        <w:rPr>
          <w:sz w:val="18"/>
          <w:szCs w:val="18"/>
        </w:rPr>
        <w:t>УТВЕРЖДЕНО</w:t>
      </w:r>
    </w:p>
    <w:p w:rsidR="007358CE" w:rsidRDefault="007358CE" w:rsidP="007358CE">
      <w:pPr>
        <w:autoSpaceDE w:val="0"/>
        <w:autoSpaceDN w:val="0"/>
        <w:adjustRightInd w:val="0"/>
        <w:ind w:left="4956" w:firstLine="22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постановлением администрации </w:t>
      </w:r>
    </w:p>
    <w:p w:rsidR="007358CE" w:rsidRDefault="007358CE" w:rsidP="007358CE">
      <w:pPr>
        <w:autoSpaceDE w:val="0"/>
        <w:autoSpaceDN w:val="0"/>
        <w:adjustRightInd w:val="0"/>
        <w:ind w:left="4956" w:firstLine="22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Севастьяновского        сельского </w:t>
      </w:r>
    </w:p>
    <w:p w:rsidR="007358CE" w:rsidRDefault="007358CE" w:rsidP="007358CE">
      <w:pPr>
        <w:autoSpaceDE w:val="0"/>
        <w:autoSpaceDN w:val="0"/>
        <w:adjustRightInd w:val="0"/>
        <w:ind w:left="4956" w:firstLine="225"/>
        <w:jc w:val="right"/>
        <w:rPr>
          <w:sz w:val="18"/>
          <w:szCs w:val="18"/>
        </w:rPr>
      </w:pPr>
      <w:r>
        <w:rPr>
          <w:sz w:val="18"/>
          <w:szCs w:val="18"/>
        </w:rPr>
        <w:t>поселения  от  10 марта 2015г.  № 26</w:t>
      </w:r>
    </w:p>
    <w:p w:rsidR="007358CE" w:rsidRPr="007358CE" w:rsidRDefault="007358CE" w:rsidP="007358CE">
      <w:pPr>
        <w:autoSpaceDE w:val="0"/>
        <w:autoSpaceDN w:val="0"/>
        <w:adjustRightInd w:val="0"/>
        <w:ind w:left="4956" w:firstLine="225"/>
        <w:jc w:val="right"/>
        <w:rPr>
          <w:sz w:val="18"/>
          <w:szCs w:val="18"/>
        </w:rPr>
      </w:pPr>
    </w:p>
    <w:p w:rsidR="007358CE" w:rsidRDefault="007358CE" w:rsidP="007358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целевая программа</w:t>
      </w:r>
    </w:p>
    <w:p w:rsidR="007358CE" w:rsidRDefault="007358CE" w:rsidP="007358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части территории Севастьяновского</w:t>
      </w:r>
    </w:p>
    <w:p w:rsidR="007358CE" w:rsidRDefault="007358CE" w:rsidP="007358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</w:p>
    <w:p w:rsidR="007358CE" w:rsidRDefault="007358CE" w:rsidP="007358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2015 год».</w:t>
      </w:r>
    </w:p>
    <w:p w:rsidR="007358CE" w:rsidRDefault="007358CE" w:rsidP="007358CE">
      <w:pPr>
        <w:autoSpaceDE w:val="0"/>
        <w:autoSpaceDN w:val="0"/>
        <w:adjustRightInd w:val="0"/>
        <w:rPr>
          <w:b/>
          <w:bCs/>
          <w:color w:val="000000"/>
        </w:rPr>
      </w:pPr>
    </w:p>
    <w:p w:rsidR="007358CE" w:rsidRDefault="007358CE" w:rsidP="007358C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ПАСПОРТ</w:t>
      </w:r>
    </w:p>
    <w:p w:rsidR="007358CE" w:rsidRDefault="007358CE" w:rsidP="007358C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муниципальной целевой программы</w:t>
      </w:r>
    </w:p>
    <w:p w:rsidR="007358CE" w:rsidRDefault="007358CE" w:rsidP="007358C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«Развитие части территории Се</w:t>
      </w:r>
      <w:r>
        <w:rPr>
          <w:b/>
        </w:rPr>
        <w:t>вастьяновского</w:t>
      </w:r>
    </w:p>
    <w:p w:rsidR="007358CE" w:rsidRDefault="007358CE" w:rsidP="007358C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сельского поселения</w:t>
      </w:r>
    </w:p>
    <w:p w:rsidR="007358CE" w:rsidRPr="007358CE" w:rsidRDefault="007358CE" w:rsidP="007358C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t>на 2015 год».</w:t>
      </w: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Полное наименование </w:t>
            </w:r>
          </w:p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целевая программа «Развитие части территории Севастьяновского сельского  поселения на 2015 год»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(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алее - Программа)</w:t>
            </w: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Основание для  разработки</w:t>
            </w:r>
          </w:p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7358CE" w:rsidRDefault="007358CE">
            <w:pPr>
              <w:autoSpaceDE w:val="0"/>
              <w:autoSpaceDN w:val="0"/>
              <w:adjustRightInd w:val="0"/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Севастьяновское сельское поселение Приозерского муниципального района Ленинградской области;</w:t>
            </w:r>
          </w:p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Положение об организации деятельности старост, Общественных советов на территории Севастьяновского сельского поселения.</w:t>
            </w: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МО Севастьяновское сельское поселение МО Приозерский муниципальный район Ленинградской области </w:t>
            </w: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Представитель Заказчика </w:t>
            </w:r>
          </w:p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и.о.  главы администрации Севастьяновского сельского поселения Иванов Н.Н.</w:t>
            </w: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8CE" w:rsidRDefault="007358CE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- 2015 год </w:t>
            </w:r>
          </w:p>
          <w:p w:rsidR="007358CE" w:rsidRDefault="007358CE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 окончанию реализации Программы планируется:</w:t>
            </w:r>
          </w:p>
          <w:p w:rsidR="007358CE" w:rsidRDefault="00735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Повысить  уровень обеспеченности поселков  детскими площадками в 2015 году до 55%.от потребности.</w:t>
            </w:r>
          </w:p>
          <w:p w:rsidR="007358CE" w:rsidRDefault="007358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8. Обеспечить центр п. </w:t>
            </w:r>
            <w:proofErr w:type="spellStart"/>
            <w:r>
              <w:rPr>
                <w:color w:val="000000"/>
              </w:rPr>
              <w:t>Шушино</w:t>
            </w:r>
            <w:proofErr w:type="spellEnd"/>
            <w:r>
              <w:rPr>
                <w:color w:val="000000"/>
              </w:rPr>
              <w:t xml:space="preserve"> питьевой водой.</w:t>
            </w: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8CE" w:rsidRDefault="007358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Установка   детской площадки  в п. Богатыри.</w:t>
            </w:r>
          </w:p>
          <w:p w:rsidR="007358CE" w:rsidRDefault="00735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Ремонт общественного колодца в п. </w:t>
            </w:r>
            <w:proofErr w:type="spellStart"/>
            <w:r>
              <w:rPr>
                <w:color w:val="000000"/>
              </w:rPr>
              <w:t>Шушино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7358CE" w:rsidRDefault="007358CE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МО Севастьяновское сельское поселение. </w:t>
            </w: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МО Севастьяновское сельское поселение.</w:t>
            </w: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и.о. главы администрации МО Севастьяновское сельское поселение.</w:t>
            </w:r>
          </w:p>
        </w:tc>
      </w:tr>
      <w:tr w:rsidR="007358CE" w:rsidTr="007358C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8CE" w:rsidRDefault="007358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Предоставление отчетов о ходе реализации программных мероприятий главе администрации Приозерского района, заместителю главы администрации, курирующему соответствующее направление деятельности, в комитет по экономике и инвестициям администрации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7358CE" w:rsidRDefault="007358CE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ходом реализации Программы осуществляет и.о.  главы администрации  Иванов Н. Н. </w:t>
            </w:r>
          </w:p>
        </w:tc>
      </w:tr>
    </w:tbl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</w:rPr>
      </w:pPr>
    </w:p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1.  Характеристика проблемы.</w:t>
      </w:r>
    </w:p>
    <w:p w:rsidR="007358CE" w:rsidRDefault="007358CE" w:rsidP="007358CE">
      <w:pPr>
        <w:ind w:firstLine="708"/>
        <w:jc w:val="both"/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убыль населения, проживающего на   сельских территориях, низкий уровень  благоустройства и обеспеченности инженерной инфраструктурой.</w:t>
      </w:r>
      <w:r>
        <w:t xml:space="preserve"> </w:t>
      </w:r>
    </w:p>
    <w:p w:rsidR="007358CE" w:rsidRDefault="007358CE" w:rsidP="007358C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358CE" w:rsidRDefault="007358CE" w:rsidP="007358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2. Основные цели и задачи Программы.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    Основными целями Программы являются: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    Основными задачами Программы являются: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пунктов;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ab/>
      </w:r>
    </w:p>
    <w:p w:rsidR="007358CE" w:rsidRDefault="007358CE" w:rsidP="007358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Сроки реализации Программы.</w:t>
      </w:r>
    </w:p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Реализацию Программы предполагается осуществить в 2015  году. </w:t>
      </w:r>
    </w:p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</w:rPr>
      </w:pPr>
    </w:p>
    <w:p w:rsidR="007358CE" w:rsidRDefault="007358CE" w:rsidP="007358CE">
      <w:pPr>
        <w:autoSpaceDE w:val="0"/>
        <w:autoSpaceDN w:val="0"/>
        <w:adjustRightInd w:val="0"/>
        <w:ind w:left="2832"/>
        <w:jc w:val="both"/>
        <w:rPr>
          <w:color w:val="000000"/>
        </w:rPr>
      </w:pPr>
      <w:r>
        <w:rPr>
          <w:b/>
          <w:bCs/>
          <w:color w:val="000000"/>
        </w:rPr>
        <w:t>4. Основные мероприятия Программы.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>Основные мероприятия Программы направлены на благоустройство территории сельских населенных пунктов.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5. Ресурсное обеспечение Программы.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Программа реализуется за счет средств бюджета Ленинградской области и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МОЛ Севастьяновское сельское поселение.</w:t>
      </w:r>
    </w:p>
    <w:p w:rsidR="007358CE" w:rsidRDefault="007358CE" w:rsidP="007358CE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7358CE" w:rsidRDefault="007358CE" w:rsidP="007358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6. Ожидаемые результаты реализации Программы.</w:t>
      </w:r>
    </w:p>
    <w:p w:rsidR="007358CE" w:rsidRDefault="007358CE" w:rsidP="007358CE">
      <w:pPr>
        <w:jc w:val="both"/>
        <w:rPr>
          <w:color w:val="000000"/>
        </w:rPr>
      </w:pPr>
      <w:r>
        <w:rPr>
          <w:color w:val="00000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358CE" w:rsidRDefault="007358CE" w:rsidP="007358CE">
      <w:pPr>
        <w:jc w:val="both"/>
        <w:rPr>
          <w:b/>
          <w:bCs/>
          <w:color w:val="000000"/>
        </w:rPr>
      </w:pPr>
    </w:p>
    <w:p w:rsidR="007358CE" w:rsidRDefault="007358CE" w:rsidP="007358CE">
      <w:pPr>
        <w:jc w:val="both"/>
        <w:rPr>
          <w:bCs/>
          <w:color w:val="000000"/>
        </w:rPr>
      </w:pPr>
    </w:p>
    <w:p w:rsidR="007C1A60" w:rsidRDefault="007C1A60"/>
    <w:sectPr w:rsidR="007C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8CE"/>
    <w:rsid w:val="007358CE"/>
    <w:rsid w:val="007C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358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358C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4959</Characters>
  <Application>Microsoft Office Word</Application>
  <DocSecurity>0</DocSecurity>
  <Lines>41</Lines>
  <Paragraphs>11</Paragraphs>
  <ScaleCrop>false</ScaleCrop>
  <Company>Севастьяновское СП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dcterms:created xsi:type="dcterms:W3CDTF">2015-03-30T08:26:00Z</dcterms:created>
  <dcterms:modified xsi:type="dcterms:W3CDTF">2015-03-30T08:30:00Z</dcterms:modified>
</cp:coreProperties>
</file>