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09051" w14:textId="77777777" w:rsidR="00C76DEA" w:rsidRPr="00C76DEA" w:rsidRDefault="00C76DEA" w:rsidP="00C76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DEA">
        <w:rPr>
          <w:rFonts w:ascii="Times New Roman" w:hAnsi="Times New Roman" w:cs="Times New Roman"/>
          <w:b/>
          <w:sz w:val="28"/>
          <w:szCs w:val="28"/>
        </w:rPr>
        <w:t>ЛЮБАНСКОЕ ГОРОДСКОЕ ПОСЕЛЕНИЕ</w:t>
      </w:r>
      <w:r w:rsidRPr="00C76DEA">
        <w:rPr>
          <w:rFonts w:ascii="Times New Roman" w:hAnsi="Times New Roman" w:cs="Times New Roman"/>
          <w:b/>
          <w:sz w:val="28"/>
          <w:szCs w:val="28"/>
        </w:rPr>
        <w:br/>
        <w:t xml:space="preserve">ТОСНЕНСКОГО МУНИЦИПАЛЬНОГО РАЙОНА </w:t>
      </w:r>
    </w:p>
    <w:p w14:paraId="7D1D5BA6" w14:textId="77777777" w:rsidR="00C76DEA" w:rsidRPr="00C76DEA" w:rsidRDefault="00C76DEA" w:rsidP="00C76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DEA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6A51E28B" w14:textId="77777777" w:rsidR="00C76DEA" w:rsidRPr="00C76DEA" w:rsidRDefault="00C76DEA" w:rsidP="00C76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CD66B" w14:textId="77777777" w:rsidR="00C76DEA" w:rsidRPr="00C76DEA" w:rsidRDefault="00C76DEA" w:rsidP="00C76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DEA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C76DEA">
        <w:rPr>
          <w:rFonts w:ascii="Times New Roman" w:hAnsi="Times New Roman" w:cs="Times New Roman"/>
          <w:b/>
          <w:sz w:val="28"/>
          <w:szCs w:val="28"/>
        </w:rPr>
        <w:br/>
        <w:t>ПЯТОГО СОЗЫВА</w:t>
      </w:r>
    </w:p>
    <w:p w14:paraId="046AC49B" w14:textId="77777777" w:rsidR="00C76DEA" w:rsidRPr="00C76DEA" w:rsidRDefault="00C76DEA" w:rsidP="00C76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519D8" w14:textId="77777777" w:rsidR="00C76DEA" w:rsidRPr="00C76DEA" w:rsidRDefault="00C76DEA" w:rsidP="00C76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D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1BD3B66" w14:textId="77777777" w:rsidR="00C76DEA" w:rsidRPr="00C76DEA" w:rsidRDefault="00C76DEA" w:rsidP="00C76DEA">
      <w:pPr>
        <w:ind w:left="1200" w:hanging="1200"/>
        <w:jc w:val="both"/>
        <w:rPr>
          <w:rFonts w:ascii="Times New Roman" w:hAnsi="Times New Roman" w:cs="Times New Roman"/>
          <w:sz w:val="28"/>
          <w:szCs w:val="28"/>
        </w:rPr>
      </w:pPr>
    </w:p>
    <w:p w14:paraId="0ABDB709" w14:textId="77777777" w:rsidR="00C76DEA" w:rsidRPr="00C76DEA" w:rsidRDefault="00C76DEA" w:rsidP="00C76DEA">
      <w:pPr>
        <w:ind w:left="1200" w:hanging="1200"/>
        <w:jc w:val="both"/>
        <w:rPr>
          <w:rFonts w:ascii="Times New Roman" w:hAnsi="Times New Roman" w:cs="Times New Roman"/>
          <w:sz w:val="28"/>
          <w:szCs w:val="28"/>
        </w:rPr>
      </w:pPr>
    </w:p>
    <w:p w14:paraId="2B2395AF" w14:textId="361A412B" w:rsidR="00C76DEA" w:rsidRPr="00C76DEA" w:rsidRDefault="00C76DEA" w:rsidP="00C76DE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6DEA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91AC9">
        <w:rPr>
          <w:rFonts w:ascii="Times New Roman" w:hAnsi="Times New Roman" w:cs="Times New Roman"/>
          <w:sz w:val="28"/>
          <w:szCs w:val="28"/>
          <w:u w:val="single"/>
        </w:rPr>
        <w:t>19.12.2024</w:t>
      </w:r>
      <w:r w:rsidRPr="00C76DEA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391AC9">
        <w:rPr>
          <w:rFonts w:ascii="Times New Roman" w:hAnsi="Times New Roman" w:cs="Times New Roman"/>
          <w:sz w:val="28"/>
          <w:szCs w:val="28"/>
          <w:u w:val="single"/>
        </w:rPr>
        <w:t>28</w:t>
      </w:r>
    </w:p>
    <w:p w14:paraId="0F322402" w14:textId="77777777" w:rsidR="00C76DEA" w:rsidRPr="00C76DEA" w:rsidRDefault="00C76DEA" w:rsidP="00C76DEA">
      <w:pPr>
        <w:ind w:right="4082"/>
        <w:jc w:val="both"/>
        <w:rPr>
          <w:rFonts w:ascii="Times New Roman" w:hAnsi="Times New Roman" w:cs="Times New Roman"/>
          <w:sz w:val="24"/>
          <w:szCs w:val="24"/>
        </w:rPr>
      </w:pPr>
      <w:r w:rsidRPr="00C76DEA">
        <w:rPr>
          <w:rFonts w:ascii="Times New Roman" w:hAnsi="Times New Roman" w:cs="Times New Roman"/>
          <w:sz w:val="24"/>
          <w:szCs w:val="24"/>
        </w:rPr>
        <w:t>Об утверждении схемы размещения нестационарных торговых объектов на территории Любанского городского поселения Тосненского муниципального района Ленинградской области в новой редакции</w:t>
      </w:r>
    </w:p>
    <w:p w14:paraId="119C1481" w14:textId="77777777" w:rsidR="00C76DEA" w:rsidRPr="00C76DEA" w:rsidRDefault="00C76DEA" w:rsidP="00C76DEA">
      <w:pPr>
        <w:ind w:right="4082"/>
        <w:jc w:val="both"/>
        <w:rPr>
          <w:rFonts w:ascii="Times New Roman" w:hAnsi="Times New Roman" w:cs="Times New Roman"/>
          <w:sz w:val="24"/>
          <w:szCs w:val="24"/>
        </w:rPr>
      </w:pPr>
    </w:p>
    <w:p w14:paraId="2BCB600C" w14:textId="77777777" w:rsidR="00C76DEA" w:rsidRPr="00C76DEA" w:rsidRDefault="00C76DEA" w:rsidP="00C76DEA">
      <w:pPr>
        <w:ind w:right="4082"/>
        <w:jc w:val="both"/>
        <w:rPr>
          <w:rFonts w:ascii="Times New Roman" w:hAnsi="Times New Roman" w:cs="Times New Roman"/>
          <w:sz w:val="24"/>
          <w:szCs w:val="24"/>
        </w:rPr>
      </w:pPr>
    </w:p>
    <w:p w14:paraId="34307544" w14:textId="629603EB" w:rsidR="00C76DEA" w:rsidRPr="00C76DEA" w:rsidRDefault="00C76DEA" w:rsidP="00C76DEA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EA">
        <w:rPr>
          <w:rFonts w:ascii="Times New Roman" w:hAnsi="Times New Roman" w:cs="Times New Roman"/>
          <w:sz w:val="24"/>
          <w:szCs w:val="24"/>
        </w:rPr>
        <w:t xml:space="preserve">В целях развития торговой деятельности на территории муниципального образования Любанское городское поселение Тосненского муниципального района Ленинградской области, обеспечения стабильности прав хозяйствующих субъектов, осуществляющих торговую деятельность, и возможности долгосрочного планирования ими своего бизнеса, в соответствии с </w:t>
      </w:r>
      <w:hyperlink r:id="rId7" w:history="1">
        <w:r w:rsidRPr="00C76DEA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39.36</w:t>
        </w:r>
      </w:hyperlink>
      <w:r w:rsidRPr="00C76DE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Федеральным </w:t>
      </w:r>
      <w:hyperlink r:id="rId8" w:history="1">
        <w:r w:rsidRPr="00C76DE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76DEA">
        <w:rPr>
          <w:rFonts w:ascii="Times New Roman" w:hAnsi="Times New Roman" w:cs="Times New Roman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9" w:history="1">
        <w:r w:rsidRPr="00C76DEA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C76DEA">
        <w:rPr>
          <w:rFonts w:ascii="Times New Roman" w:hAnsi="Times New Roman" w:cs="Times New Roman"/>
          <w:sz w:val="24"/>
          <w:szCs w:val="24"/>
        </w:rPr>
        <w:t xml:space="preserve"> от 06.10.2003 N 131-ФЗ «Об общих принципах организации местного самоуправления в Российской Федерации», </w:t>
      </w:r>
      <w:hyperlink r:id="rId10" w:history="1">
        <w:r w:rsidRPr="00C76DE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76DE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29.09.2010 N 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приказа Комитета по развитию малого, среднего бизнеса и потребительского рынка Ленинградской области от 4 октября 2024 г. N 10-п «Об утверждении Порядка разработки и </w:t>
      </w:r>
      <w:r w:rsidRPr="00B768A4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Pr="00F56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органами местного </w:t>
      </w:r>
      <w:r w:rsidR="00F56C81" w:rsidRPr="00F56C81">
        <w:rPr>
          <w:rFonts w:ascii="Times New Roman" w:hAnsi="Times New Roman" w:cs="Times New Roman"/>
          <w:color w:val="000000" w:themeColor="text1"/>
          <w:sz w:val="24"/>
          <w:szCs w:val="24"/>
        </w:rPr>
        <w:t>само</w:t>
      </w:r>
      <w:r w:rsidRPr="00F56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</w:t>
      </w:r>
      <w:r w:rsidRPr="00C76DEA">
        <w:rPr>
          <w:rFonts w:ascii="Times New Roman" w:hAnsi="Times New Roman" w:cs="Times New Roman"/>
          <w:sz w:val="24"/>
          <w:szCs w:val="24"/>
        </w:rPr>
        <w:t>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собственности», а также в целях приведения нормативно-правовых актов муниципального образования Любанское городское поселение Тосненского муниципального района Ленинградской области в соответствие с действующим законодательством, совет депутатов Любанского городского поселения Тосненского муниципального района Ленинградской области</w:t>
      </w:r>
    </w:p>
    <w:p w14:paraId="420F816D" w14:textId="77777777" w:rsidR="00C76DEA" w:rsidRPr="00C76DEA" w:rsidRDefault="00C76DEA" w:rsidP="00C76DEA">
      <w:pPr>
        <w:spacing w:line="300" w:lineRule="auto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67E516A0" w14:textId="77777777" w:rsidR="00C76DEA" w:rsidRPr="00C76DEA" w:rsidRDefault="00C76DEA" w:rsidP="00C76DEA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76DEA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РЕШИЛ:</w:t>
      </w:r>
    </w:p>
    <w:p w14:paraId="5AA1E4C5" w14:textId="77777777" w:rsidR="00C76DEA" w:rsidRPr="00C76DEA" w:rsidRDefault="00C76DEA" w:rsidP="00C76DEA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FD241F2" w14:textId="77777777" w:rsidR="00C76DEA" w:rsidRPr="00C76DEA" w:rsidRDefault="00C76DEA" w:rsidP="00C76DEA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1. </w:t>
      </w:r>
      <w:r w:rsidRPr="00C76DEA">
        <w:rPr>
          <w:rFonts w:ascii="Times New Roman" w:hAnsi="Times New Roman" w:cs="Times New Roman"/>
          <w:sz w:val="24"/>
          <w:szCs w:val="24"/>
        </w:rPr>
        <w:t>Утвердить схему размещения нестационарных торговых объектов на территории Любанского городского поселения Тосненского муниципального района Ленинградской области в новой редакции:</w:t>
      </w:r>
    </w:p>
    <w:p w14:paraId="1038955E" w14:textId="77777777" w:rsidR="00C76DEA" w:rsidRPr="00C76DEA" w:rsidRDefault="00C76DEA" w:rsidP="00C76DEA">
      <w:pPr>
        <w:pStyle w:val="ab"/>
        <w:shd w:val="clear" w:color="auto" w:fill="FFFFFF"/>
        <w:spacing w:before="0" w:beforeAutospacing="0" w:after="0" w:afterAutospacing="0" w:line="300" w:lineRule="auto"/>
        <w:ind w:firstLine="709"/>
        <w:jc w:val="both"/>
      </w:pPr>
      <w:r w:rsidRPr="00C76DEA">
        <w:lastRenderedPageBreak/>
        <w:t>1.1. Утвердить текстовую часть схемы размещения нестационарных торговых объектов на территории Любанского городского поселения Тосненского муниципального района Ленинградской области в новой редакции (приложение 1).</w:t>
      </w:r>
    </w:p>
    <w:p w14:paraId="65C6F051" w14:textId="77777777" w:rsidR="00C76DEA" w:rsidRPr="00C76DEA" w:rsidRDefault="00C76DEA" w:rsidP="00C76DEA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EA">
        <w:rPr>
          <w:rFonts w:ascii="Times New Roman" w:hAnsi="Times New Roman" w:cs="Times New Roman"/>
          <w:sz w:val="24"/>
          <w:szCs w:val="24"/>
        </w:rPr>
        <w:t>2. С момента вступления в силу настоящего решения признать утратившими силу решения совета депутатов Любанского городского поселения Тосненского района Ленинградской области:</w:t>
      </w:r>
    </w:p>
    <w:p w14:paraId="1BFE43F8" w14:textId="77777777" w:rsidR="00C76DEA" w:rsidRPr="00C76DEA" w:rsidRDefault="00C76DEA" w:rsidP="00C76DEA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EA">
        <w:rPr>
          <w:rFonts w:ascii="Times New Roman" w:hAnsi="Times New Roman" w:cs="Times New Roman"/>
          <w:sz w:val="24"/>
          <w:szCs w:val="24"/>
        </w:rPr>
        <w:t>- от 17.02.2023 № 198 «Об утверждении схемы размещения нестационарных торговых объектов на территории Любанского городского поселения Тосненского района Ленинградской области»;</w:t>
      </w:r>
    </w:p>
    <w:p w14:paraId="04825431" w14:textId="77777777" w:rsidR="00C76DEA" w:rsidRPr="00C76DEA" w:rsidRDefault="00C76DEA" w:rsidP="00C76DEA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EA">
        <w:rPr>
          <w:rFonts w:ascii="Times New Roman" w:hAnsi="Times New Roman" w:cs="Times New Roman"/>
          <w:sz w:val="24"/>
          <w:szCs w:val="24"/>
        </w:rPr>
        <w:t>- от 27.04.2023 № 205 «О внесении изменений и дополнений в решение совета депутатов Любанского городского поселения Тосненского района Ленинградской области от 17.02.2023 № 198 «Об утверждении схемы размещения нестационарных торговых объектов на территории Любанского городского поселения Тосненского муниципального района Ленинградской области в новой редакции»;</w:t>
      </w:r>
    </w:p>
    <w:p w14:paraId="16E4A023" w14:textId="77777777" w:rsidR="00C76DEA" w:rsidRPr="00C76DEA" w:rsidRDefault="00C76DEA" w:rsidP="00C76DEA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76DEA">
        <w:rPr>
          <w:rFonts w:ascii="Times New Roman" w:hAnsi="Times New Roman" w:cs="Times New Roman"/>
          <w:color w:val="000000"/>
          <w:spacing w:val="-3"/>
          <w:sz w:val="24"/>
          <w:szCs w:val="24"/>
        </w:rPr>
        <w:t>3. Настоящее решение вступает в силу со дня его официального опубликования.</w:t>
      </w:r>
    </w:p>
    <w:p w14:paraId="5BE02B5D" w14:textId="77777777" w:rsidR="00C76DEA" w:rsidRPr="00C76DEA" w:rsidRDefault="00C76DEA" w:rsidP="00C76DEA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76DEA">
        <w:rPr>
          <w:rFonts w:ascii="Times New Roman" w:hAnsi="Times New Roman" w:cs="Times New Roman"/>
          <w:color w:val="000000"/>
          <w:spacing w:val="-3"/>
          <w:sz w:val="24"/>
          <w:szCs w:val="24"/>
        </w:rPr>
        <w:t>4. Опубликовать данное решение в сетевом издании «Ленинградское областное информационное агентство (ЛЕНОБЛИНФОРМ)» и разместить на официальном сайте муниципального образования Любанское городское поселение Тосненского муниципального района Ленинградской области http://lubanadmin.ru/.</w:t>
      </w:r>
    </w:p>
    <w:p w14:paraId="41EC8805" w14:textId="77777777" w:rsidR="00C76DEA" w:rsidRPr="00C76DEA" w:rsidRDefault="00C76DEA" w:rsidP="00C76DEA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EA">
        <w:rPr>
          <w:rFonts w:ascii="Times New Roman" w:hAnsi="Times New Roman" w:cs="Times New Roman"/>
          <w:color w:val="000000"/>
          <w:spacing w:val="-3"/>
          <w:sz w:val="24"/>
          <w:szCs w:val="24"/>
        </w:rPr>
        <w:t>5. Контроль за исполнением настоящего решения возложить на главу администрации муниципального образования Любанское городское поселение Тосненского муниципального района Ленинградской области.</w:t>
      </w:r>
    </w:p>
    <w:p w14:paraId="2A2AFD9C" w14:textId="77777777" w:rsidR="00C76DEA" w:rsidRPr="00C76DEA" w:rsidRDefault="00C76DEA" w:rsidP="00C76DEA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F8BAE" w14:textId="77777777" w:rsidR="00C76DEA" w:rsidRPr="00C76DEA" w:rsidRDefault="00C76DEA" w:rsidP="00C76DEA">
      <w:pPr>
        <w:spacing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E34BCE" w14:textId="77777777" w:rsidR="007A4F1E" w:rsidRDefault="00C76DEA" w:rsidP="00C76DEA">
      <w:pPr>
        <w:spacing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EA"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3E2DD314" w14:textId="794178D5" w:rsidR="00C76DEA" w:rsidRDefault="00C76DEA" w:rsidP="00C76DEA">
      <w:pPr>
        <w:spacing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EA">
        <w:rPr>
          <w:rFonts w:ascii="Times New Roman" w:hAnsi="Times New Roman" w:cs="Times New Roman"/>
          <w:sz w:val="24"/>
          <w:szCs w:val="24"/>
        </w:rPr>
        <w:t xml:space="preserve">Любанского городского поселения                                   </w:t>
      </w:r>
      <w:r w:rsidR="001279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76DEA">
        <w:rPr>
          <w:rFonts w:ascii="Times New Roman" w:hAnsi="Times New Roman" w:cs="Times New Roman"/>
          <w:sz w:val="24"/>
          <w:szCs w:val="24"/>
        </w:rPr>
        <w:t xml:space="preserve">                           А.Н. Садовский</w:t>
      </w:r>
    </w:p>
    <w:p w14:paraId="36A4C1A2" w14:textId="69A5422F" w:rsidR="001279A6" w:rsidRDefault="001279A6" w:rsidP="00C76DEA">
      <w:pPr>
        <w:spacing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9F2A99" w14:textId="77777777" w:rsidR="00C76DEA" w:rsidRPr="00C76DEA" w:rsidRDefault="00C76DEA" w:rsidP="00C76DEA">
      <w:pPr>
        <w:rPr>
          <w:rFonts w:ascii="Times New Roman" w:hAnsi="Times New Roman" w:cs="Times New Roman"/>
          <w:sz w:val="28"/>
          <w:szCs w:val="28"/>
        </w:rPr>
      </w:pPr>
    </w:p>
    <w:p w14:paraId="1B322718" w14:textId="77777777" w:rsidR="00C76DEA" w:rsidRPr="00C76DEA" w:rsidRDefault="00C76DEA" w:rsidP="00C76DEA">
      <w:pPr>
        <w:rPr>
          <w:rFonts w:ascii="Times New Roman" w:hAnsi="Times New Roman" w:cs="Times New Roman"/>
          <w:sz w:val="28"/>
          <w:szCs w:val="28"/>
        </w:rPr>
      </w:pPr>
    </w:p>
    <w:p w14:paraId="6E1292B1" w14:textId="77777777" w:rsidR="00C76DEA" w:rsidRPr="00C76DEA" w:rsidRDefault="00C76DEA" w:rsidP="00C76DEA">
      <w:pPr>
        <w:rPr>
          <w:rFonts w:ascii="Times New Roman" w:hAnsi="Times New Roman" w:cs="Times New Roman"/>
          <w:sz w:val="28"/>
          <w:szCs w:val="28"/>
        </w:rPr>
      </w:pPr>
    </w:p>
    <w:p w14:paraId="59927B5F" w14:textId="77777777" w:rsidR="00C76DEA" w:rsidRPr="00C76DEA" w:rsidRDefault="00C76DEA" w:rsidP="00C76DEA">
      <w:pPr>
        <w:rPr>
          <w:rFonts w:ascii="Times New Roman" w:hAnsi="Times New Roman" w:cs="Times New Roman"/>
          <w:sz w:val="28"/>
          <w:szCs w:val="28"/>
        </w:rPr>
      </w:pPr>
    </w:p>
    <w:p w14:paraId="6393DB14" w14:textId="0C23E35C" w:rsidR="00C76DEA" w:rsidRPr="00FB0C8A" w:rsidRDefault="00FB0C8A" w:rsidP="00C76DEA">
      <w:pPr>
        <w:rPr>
          <w:rFonts w:ascii="Times New Roman" w:hAnsi="Times New Roman" w:cs="Times New Roman"/>
          <w:sz w:val="24"/>
          <w:szCs w:val="24"/>
        </w:rPr>
      </w:pPr>
      <w:r w:rsidRPr="00FB0C8A">
        <w:rPr>
          <w:rFonts w:ascii="Times New Roman" w:hAnsi="Times New Roman" w:cs="Times New Roman"/>
          <w:sz w:val="24"/>
          <w:szCs w:val="24"/>
        </w:rPr>
        <w:t xml:space="preserve">* Полный текст решения с приложением доступен ан сайте </w:t>
      </w:r>
      <w:hyperlink r:id="rId11" w:history="1">
        <w:r w:rsidRPr="00C65603">
          <w:rPr>
            <w:rStyle w:val="ac"/>
            <w:rFonts w:ascii="Times New Roman" w:hAnsi="Times New Roman" w:cs="Times New Roman"/>
            <w:sz w:val="24"/>
            <w:szCs w:val="24"/>
          </w:rPr>
          <w:t>http://lubanadmin.ru/</w:t>
        </w:r>
      </w:hyperlink>
      <w:r w:rsidRPr="00FB0C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879DD" w14:textId="77777777" w:rsidR="00C76DEA" w:rsidRPr="00FB0C8A" w:rsidRDefault="00C76DEA" w:rsidP="00C76DEA">
      <w:pPr>
        <w:rPr>
          <w:rFonts w:ascii="Times New Roman" w:hAnsi="Times New Roman" w:cs="Times New Roman"/>
          <w:sz w:val="24"/>
          <w:szCs w:val="24"/>
        </w:rPr>
      </w:pPr>
    </w:p>
    <w:p w14:paraId="74BD39EF" w14:textId="3FF763FF" w:rsidR="00BA7677" w:rsidRPr="00C76DEA" w:rsidRDefault="00C76DEA" w:rsidP="00FB0C8A">
      <w:pPr>
        <w:pStyle w:val="a4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E2177">
        <w:rPr>
          <w:rFonts w:ascii="Times New Roman" w:hAnsi="Times New Roman" w:cs="Times New Roman"/>
          <w:spacing w:val="-2"/>
          <w:w w:val="105"/>
        </w:rPr>
        <w:t xml:space="preserve">          </w:t>
      </w:r>
    </w:p>
    <w:sectPr w:rsidR="00BA7677" w:rsidRPr="00C76DEA" w:rsidSect="00FB0C8A">
      <w:footerReference w:type="default" r:id="rId12"/>
      <w:pgSz w:w="11900" w:h="16840"/>
      <w:pgMar w:top="1020" w:right="740" w:bottom="560" w:left="1100" w:header="0" w:footer="5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21220" w14:textId="77777777" w:rsidR="00195314" w:rsidRDefault="00195314">
      <w:r>
        <w:separator/>
      </w:r>
    </w:p>
  </w:endnote>
  <w:endnote w:type="continuationSeparator" w:id="0">
    <w:p w14:paraId="12F97362" w14:textId="77777777" w:rsidR="00195314" w:rsidRDefault="0019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493628"/>
      <w:docPartObj>
        <w:docPartGallery w:val="Page Numbers (Bottom of Page)"/>
        <w:docPartUnique/>
      </w:docPartObj>
    </w:sdtPr>
    <w:sdtEndPr/>
    <w:sdtContent>
      <w:p w14:paraId="4A8B6C55" w14:textId="4D050AD2" w:rsidR="00E7319A" w:rsidRDefault="00E731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314">
          <w:rPr>
            <w:noProof/>
          </w:rPr>
          <w:t>1</w:t>
        </w:r>
        <w:r>
          <w:fldChar w:fldCharType="end"/>
        </w:r>
      </w:p>
    </w:sdtContent>
  </w:sdt>
  <w:p w14:paraId="37A9AD4E" w14:textId="06B3FEF7" w:rsidR="007A4F1E" w:rsidRDefault="007A4F1E">
    <w:pPr>
      <w:pStyle w:val="a3"/>
      <w:spacing w:before="0"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8D0F5" w14:textId="77777777" w:rsidR="00195314" w:rsidRDefault="00195314">
      <w:r>
        <w:separator/>
      </w:r>
    </w:p>
  </w:footnote>
  <w:footnote w:type="continuationSeparator" w:id="0">
    <w:p w14:paraId="59C5C5DA" w14:textId="77777777" w:rsidR="00195314" w:rsidRDefault="00195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25895"/>
    <w:multiLevelType w:val="hybridMultilevel"/>
    <w:tmpl w:val="3C141728"/>
    <w:lvl w:ilvl="0" w:tplc="ABF8EC76">
      <w:start w:val="1"/>
      <w:numFmt w:val="decimal"/>
      <w:lvlText w:val="%1."/>
      <w:lvlJc w:val="left"/>
      <w:pPr>
        <w:ind w:left="4643" w:hanging="25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 w:tplc="2E7E0068">
      <w:numFmt w:val="bullet"/>
      <w:lvlText w:val="•"/>
      <w:lvlJc w:val="left"/>
      <w:pPr>
        <w:ind w:left="5702" w:hanging="254"/>
      </w:pPr>
      <w:rPr>
        <w:rFonts w:hint="default"/>
        <w:lang w:val="ru-RU" w:eastAsia="en-US" w:bidi="ar-SA"/>
      </w:rPr>
    </w:lvl>
    <w:lvl w:ilvl="2" w:tplc="0152EA28">
      <w:numFmt w:val="bullet"/>
      <w:lvlText w:val="•"/>
      <w:lvlJc w:val="left"/>
      <w:pPr>
        <w:ind w:left="6764" w:hanging="254"/>
      </w:pPr>
      <w:rPr>
        <w:rFonts w:hint="default"/>
        <w:lang w:val="ru-RU" w:eastAsia="en-US" w:bidi="ar-SA"/>
      </w:rPr>
    </w:lvl>
    <w:lvl w:ilvl="3" w:tplc="B3C89E5E">
      <w:numFmt w:val="bullet"/>
      <w:lvlText w:val="•"/>
      <w:lvlJc w:val="left"/>
      <w:pPr>
        <w:ind w:left="7826" w:hanging="254"/>
      </w:pPr>
      <w:rPr>
        <w:rFonts w:hint="default"/>
        <w:lang w:val="ru-RU" w:eastAsia="en-US" w:bidi="ar-SA"/>
      </w:rPr>
    </w:lvl>
    <w:lvl w:ilvl="4" w:tplc="F8FA46EA">
      <w:numFmt w:val="bullet"/>
      <w:lvlText w:val="•"/>
      <w:lvlJc w:val="left"/>
      <w:pPr>
        <w:ind w:left="8888" w:hanging="254"/>
      </w:pPr>
      <w:rPr>
        <w:rFonts w:hint="default"/>
        <w:lang w:val="ru-RU" w:eastAsia="en-US" w:bidi="ar-SA"/>
      </w:rPr>
    </w:lvl>
    <w:lvl w:ilvl="5" w:tplc="E5488CCE">
      <w:numFmt w:val="bullet"/>
      <w:lvlText w:val="•"/>
      <w:lvlJc w:val="left"/>
      <w:pPr>
        <w:ind w:left="9950" w:hanging="254"/>
      </w:pPr>
      <w:rPr>
        <w:rFonts w:hint="default"/>
        <w:lang w:val="ru-RU" w:eastAsia="en-US" w:bidi="ar-SA"/>
      </w:rPr>
    </w:lvl>
    <w:lvl w:ilvl="6" w:tplc="42BCB752">
      <w:numFmt w:val="bullet"/>
      <w:lvlText w:val="•"/>
      <w:lvlJc w:val="left"/>
      <w:pPr>
        <w:ind w:left="11012" w:hanging="254"/>
      </w:pPr>
      <w:rPr>
        <w:rFonts w:hint="default"/>
        <w:lang w:val="ru-RU" w:eastAsia="en-US" w:bidi="ar-SA"/>
      </w:rPr>
    </w:lvl>
    <w:lvl w:ilvl="7" w:tplc="3FAAE3F6">
      <w:numFmt w:val="bullet"/>
      <w:lvlText w:val="•"/>
      <w:lvlJc w:val="left"/>
      <w:pPr>
        <w:ind w:left="12074" w:hanging="254"/>
      </w:pPr>
      <w:rPr>
        <w:rFonts w:hint="default"/>
        <w:lang w:val="ru-RU" w:eastAsia="en-US" w:bidi="ar-SA"/>
      </w:rPr>
    </w:lvl>
    <w:lvl w:ilvl="8" w:tplc="DEFAA1E4">
      <w:numFmt w:val="bullet"/>
      <w:lvlText w:val="•"/>
      <w:lvlJc w:val="left"/>
      <w:pPr>
        <w:ind w:left="13136" w:hanging="2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84"/>
    <w:rsid w:val="00104E59"/>
    <w:rsid w:val="001279A6"/>
    <w:rsid w:val="00136C13"/>
    <w:rsid w:val="00167FF0"/>
    <w:rsid w:val="00195314"/>
    <w:rsid w:val="002D5145"/>
    <w:rsid w:val="00391AC9"/>
    <w:rsid w:val="0067003E"/>
    <w:rsid w:val="00693D3E"/>
    <w:rsid w:val="007A4F1E"/>
    <w:rsid w:val="00842825"/>
    <w:rsid w:val="008E7384"/>
    <w:rsid w:val="00B768A4"/>
    <w:rsid w:val="00BA7677"/>
    <w:rsid w:val="00C76DEA"/>
    <w:rsid w:val="00E7319A"/>
    <w:rsid w:val="00F56C81"/>
    <w:rsid w:val="00F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90E66"/>
  <w15:docId w15:val="{D1FB3899-9B54-4796-BE8F-BBAA5600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rFonts w:ascii="Segoe Print" w:eastAsia="Segoe Print" w:hAnsi="Segoe Print" w:cs="Segoe Print"/>
      <w:b/>
      <w:bCs/>
      <w:sz w:val="18"/>
      <w:szCs w:val="18"/>
    </w:rPr>
  </w:style>
  <w:style w:type="paragraph" w:styleId="a4">
    <w:name w:val="Title"/>
    <w:basedOn w:val="a"/>
    <w:link w:val="a5"/>
    <w:uiPriority w:val="10"/>
    <w:qFormat/>
    <w:pPr>
      <w:spacing w:before="4"/>
      <w:ind w:left="461"/>
      <w:jc w:val="center"/>
    </w:pPr>
    <w:rPr>
      <w:rFonts w:ascii="Segoe Print" w:eastAsia="Segoe Print" w:hAnsi="Segoe Print" w:cs="Segoe Print"/>
      <w:b/>
      <w:bCs/>
      <w:sz w:val="20"/>
      <w:szCs w:val="20"/>
    </w:rPr>
  </w:style>
  <w:style w:type="paragraph" w:styleId="a6">
    <w:name w:val="List Paragraph"/>
    <w:basedOn w:val="a"/>
    <w:uiPriority w:val="1"/>
    <w:qFormat/>
    <w:pPr>
      <w:spacing w:before="210"/>
      <w:ind w:left="4641" w:hanging="252"/>
    </w:pPr>
  </w:style>
  <w:style w:type="paragraph" w:customStyle="1" w:styleId="TableParagraph">
    <w:name w:val="Table Paragraph"/>
    <w:basedOn w:val="a"/>
    <w:uiPriority w:val="1"/>
    <w:qFormat/>
    <w:pPr>
      <w:spacing w:before="184"/>
      <w:ind w:left="19"/>
      <w:jc w:val="center"/>
    </w:pPr>
  </w:style>
  <w:style w:type="paragraph" w:styleId="a7">
    <w:name w:val="header"/>
    <w:basedOn w:val="a"/>
    <w:link w:val="a8"/>
    <w:uiPriority w:val="99"/>
    <w:unhideWhenUsed/>
    <w:rsid w:val="00C76DEA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76DE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76DEA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76DE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C76D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C76DEA"/>
    <w:rPr>
      <w:rFonts w:ascii="Segoe Print" w:eastAsia="Segoe Print" w:hAnsi="Segoe Print" w:cs="Segoe Print"/>
      <w:b/>
      <w:bCs/>
      <w:sz w:val="20"/>
      <w:szCs w:val="20"/>
      <w:lang w:val="ru-RU"/>
    </w:rPr>
  </w:style>
  <w:style w:type="character" w:styleId="ac">
    <w:name w:val="Hyperlink"/>
    <w:basedOn w:val="a0"/>
    <w:uiPriority w:val="99"/>
    <w:unhideWhenUsed/>
    <w:rsid w:val="00FB0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8DCE7B2903CC5BC6CA90E24AF1004874362565E5BF4248BE2D650E5D6E1CAB840A87B28ECFA11N7N7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B8DCE7B2903CC5BC6CA90E24AF1004874363555859F4248BE2D650E5D6E1CAB840A87B28E5NFND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ubanadmin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217914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GGG</dc:creator>
  <cp:lastModifiedBy>GGG</cp:lastModifiedBy>
  <cp:revision>4</cp:revision>
  <cp:lastPrinted>2024-12-10T13:03:00Z</cp:lastPrinted>
  <dcterms:created xsi:type="dcterms:W3CDTF">2024-12-20T09:05:00Z</dcterms:created>
  <dcterms:modified xsi:type="dcterms:W3CDTF">2024-12-20T09:35:00Z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2024-12-10T00:00:00Z</vt:filetime>
  </property>
  <property fmtid="{D5CDD505-2E9C-101B-9397-08002B2CF9AE}" pid="3" name="Producer">
    <vt:lpwstr>3-Heights(TM) PDF Analysis &amp; Repair Shell 4.12.26.3 (http://www.pdf-tools.com)</vt:lpwstr>
  </property>
</Properties>
</file>