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C1" w:rsidRDefault="00D95EC1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22"/>
      <w:bookmarkStart w:id="1" w:name="_GoBack"/>
      <w:bookmarkEnd w:id="1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  <w:bookmarkEnd w:id="0"/>
      <w:r w:rsidR="00F371B2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204AD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706A8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41987" w:rsidRPr="00341987" w:rsidRDefault="00341987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4706A8" w:rsidP="0034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D5B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генерального плана муниципального образования </w:t>
      </w:r>
      <w:proofErr w:type="spellStart"/>
      <w:r w:rsidRPr="00114D5B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114D5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14D5B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14D5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(новая редакция)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E7B">
        <w:rPr>
          <w:rFonts w:ascii="Times New Roman" w:hAnsi="Times New Roman" w:cs="Times New Roman"/>
          <w:sz w:val="28"/>
          <w:szCs w:val="28"/>
          <w:lang w:eastAsia="ru-RU"/>
        </w:rPr>
        <w:t>(далее – Проект)</w:t>
      </w:r>
      <w:r w:rsidR="00B70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1987" w:rsidRP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EC1" w:rsidRDefault="004706A8" w:rsidP="0047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25.11.2022                                                                             п. Любань</w:t>
      </w:r>
    </w:p>
    <w:p w:rsidR="004706A8" w:rsidRDefault="004706A8" w:rsidP="00F371B2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Тосненский район</w:t>
      </w:r>
    </w:p>
    <w:p w:rsidR="004706A8" w:rsidRDefault="004706A8" w:rsidP="00F371B2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4706A8" w:rsidRPr="00341987" w:rsidRDefault="004706A8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D6" w:rsidRPr="00341987" w:rsidRDefault="004978D6" w:rsidP="0047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67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B70F73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3419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подготовке проекта изменений генерального плана муниципального образования </w:t>
      </w:r>
      <w:proofErr w:type="spellStart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утвержденная постановлением администрации </w:t>
      </w:r>
      <w:proofErr w:type="spellStart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>Любанско</w:t>
      </w:r>
      <w:r w:rsidR="00FD7F4A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D7F4A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22.12.2021 № 721</w:t>
      </w:r>
      <w:r w:rsidR="002D02F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4706A8" w:rsidRPr="004706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17AA" w:rsidRPr="00341987" w:rsidRDefault="001417AA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7AA" w:rsidRDefault="001417AA" w:rsidP="0047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678">
        <w:rPr>
          <w:rFonts w:ascii="Times New Roman" w:hAnsi="Times New Roman" w:cs="Times New Roman"/>
          <w:sz w:val="28"/>
          <w:szCs w:val="28"/>
          <w:lang w:eastAsia="ru-RU"/>
        </w:rPr>
        <w:t>Официальная публикация</w:t>
      </w:r>
      <w:r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оповещения о проведении </w:t>
      </w:r>
      <w:r w:rsidR="004706A8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767817" w:rsidRPr="0076781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371B2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Pr="00B834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8341F" w:rsidRPr="00B8341F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сетевое издание «Ленинградское областное информационное агентство (ЛЕНОБЛИНФОРМ)»</w:t>
      </w:r>
      <w:r w:rsidR="006F62B4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08.11.2022</w:t>
      </w:r>
      <w:r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, официальный сайт </w:t>
      </w:r>
      <w:proofErr w:type="spellStart"/>
      <w:r w:rsidRPr="00B8341F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8341F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области:  </w:t>
      </w:r>
      <w:hyperlink r:id="rId7" w:history="1"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lubanadmin</w:t>
        </w:r>
        <w:proofErr w:type="spellEnd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987" w:rsidRPr="00B8341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1987" w:rsidRPr="00B8341F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767817">
        <w:rPr>
          <w:rFonts w:ascii="Times New Roman" w:hAnsi="Times New Roman" w:cs="Times New Roman"/>
          <w:sz w:val="28"/>
          <w:szCs w:val="28"/>
          <w:lang w:eastAsia="ru-RU"/>
        </w:rPr>
        <w:t xml:space="preserve"> 08.11.2022</w:t>
      </w:r>
      <w:r w:rsidRPr="00B834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F4A" w:rsidRDefault="00FD7F4A" w:rsidP="0047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Распространение оповещения:</w:t>
      </w:r>
    </w:p>
    <w:p w:rsidR="00FD7F4A" w:rsidRPr="00FD7F4A" w:rsidRDefault="00FD7F4A" w:rsidP="00FD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F4A">
        <w:rPr>
          <w:rFonts w:ascii="Times New Roman" w:hAnsi="Times New Roman" w:cs="Times New Roman"/>
          <w:sz w:val="28"/>
          <w:szCs w:val="28"/>
          <w:lang w:eastAsia="ru-RU"/>
        </w:rPr>
        <w:t xml:space="preserve">- размещение на информационном стенде около здания администрации </w:t>
      </w:r>
      <w:proofErr w:type="spellStart"/>
      <w:r w:rsidRPr="00FD7F4A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FD7F4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D7F4A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D7F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Тосненский район,             п. Любань, пр. Мельникова, д. 15;</w:t>
      </w:r>
    </w:p>
    <w:p w:rsidR="00FD7F4A" w:rsidRPr="00FD7F4A" w:rsidRDefault="00FD7F4A" w:rsidP="00FD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F4A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размещение на информационных стендах в местах массового скопления граждан: п. </w:t>
      </w:r>
      <w:proofErr w:type="spellStart"/>
      <w:r w:rsidRPr="00FD7F4A">
        <w:rPr>
          <w:rFonts w:ascii="Times New Roman" w:hAnsi="Times New Roman" w:cs="Times New Roman"/>
          <w:sz w:val="28"/>
          <w:szCs w:val="28"/>
          <w:lang w:eastAsia="ru-RU"/>
        </w:rPr>
        <w:t>Обуховец</w:t>
      </w:r>
      <w:proofErr w:type="spellEnd"/>
      <w:r w:rsidRPr="00FD7F4A">
        <w:rPr>
          <w:rFonts w:ascii="Times New Roman" w:hAnsi="Times New Roman" w:cs="Times New Roman"/>
          <w:sz w:val="28"/>
          <w:szCs w:val="28"/>
          <w:lang w:eastAsia="ru-RU"/>
        </w:rPr>
        <w:t>, п. Сельцо, г. Любань, д. Коркино, на остановках общественного транспорта.</w:t>
      </w:r>
    </w:p>
    <w:p w:rsidR="00767817" w:rsidRDefault="00767817" w:rsidP="0047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817" w:rsidRPr="00341987" w:rsidRDefault="00767817" w:rsidP="0047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F88">
        <w:rPr>
          <w:rStyle w:val="4"/>
          <w:rFonts w:eastAsiaTheme="minorHAnsi"/>
          <w:b w:val="0"/>
          <w:bCs w:val="0"/>
          <w:sz w:val="28"/>
          <w:szCs w:val="28"/>
        </w:rPr>
        <w:t xml:space="preserve">Участниками </w:t>
      </w:r>
      <w:r w:rsidRPr="004E57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общественных обсуждений </w:t>
      </w:r>
      <w:r w:rsidRPr="00397F88">
        <w:rPr>
          <w:rStyle w:val="4"/>
          <w:rFonts w:eastAsiaTheme="minorHAnsi"/>
          <w:b w:val="0"/>
          <w:bCs w:val="0"/>
          <w:sz w:val="28"/>
          <w:szCs w:val="28"/>
        </w:rPr>
        <w:t xml:space="preserve">по Проекту являются </w:t>
      </w:r>
      <w:r w:rsidRPr="00397F88">
        <w:rPr>
          <w:rFonts w:ascii="Times New Roman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являющиеся частью указанных объектов капитального строительства</w:t>
      </w:r>
      <w:r w:rsidRPr="00397F88">
        <w:rPr>
          <w:rStyle w:val="4"/>
          <w:rFonts w:eastAsiaTheme="minorHAnsi"/>
          <w:b w:val="0"/>
          <w:bCs w:val="0"/>
          <w:sz w:val="28"/>
          <w:szCs w:val="28"/>
        </w:rPr>
        <w:t xml:space="preserve">, (далее - Участники </w:t>
      </w:r>
      <w:r>
        <w:rPr>
          <w:rStyle w:val="4"/>
          <w:rFonts w:eastAsiaTheme="minorHAnsi"/>
          <w:b w:val="0"/>
          <w:bCs w:val="0"/>
          <w:sz w:val="28"/>
          <w:szCs w:val="28"/>
        </w:rPr>
        <w:t>общественных обсуждений</w:t>
      </w:r>
      <w:r w:rsidRPr="00397F88">
        <w:rPr>
          <w:rStyle w:val="4"/>
          <w:rFonts w:eastAsiaTheme="minorHAnsi"/>
          <w:b w:val="0"/>
          <w:bCs w:val="0"/>
          <w:sz w:val="28"/>
          <w:szCs w:val="28"/>
        </w:rPr>
        <w:t>)</w:t>
      </w:r>
      <w:r>
        <w:rPr>
          <w:rStyle w:val="4"/>
          <w:rFonts w:eastAsiaTheme="minorHAnsi"/>
          <w:b w:val="0"/>
          <w:bCs w:val="0"/>
          <w:sz w:val="28"/>
          <w:szCs w:val="28"/>
        </w:rPr>
        <w:t>.</w:t>
      </w:r>
    </w:p>
    <w:p w:rsidR="00341987" w:rsidRP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6A8" w:rsidRDefault="00767817" w:rsidP="004706A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Предложения и замечания У</w:t>
      </w:r>
      <w:r w:rsid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ч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астников </w:t>
      </w:r>
      <w:r w:rsid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общественных обсуждений</w:t>
      </w:r>
      <w:r w:rsidR="001417AA" w:rsidRPr="0034198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прошедших идентификацию, в период размещения Проекта и проведения экспозиции Проекта принимались</w:t>
      </w:r>
      <w:r w:rsid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:</w:t>
      </w:r>
    </w:p>
    <w:p w:rsidR="004706A8" w:rsidRPr="004706A8" w:rsidRDefault="00767817" w:rsidP="004706A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</w:t>
      </w:r>
      <w:r w:rsidR="004706A8"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посредством записи в книге (журнале) учета посетителей экспозиции Проекта в здании администрации </w:t>
      </w:r>
      <w:proofErr w:type="spellStart"/>
      <w:r w:rsidR="004706A8"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4706A8"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</w:t>
      </w:r>
      <w:r w:rsidR="00FD7F4A" w:rsidRPr="00FD7F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FD7F4A" w:rsidRPr="00FD7F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FD7F4A" w:rsidRPr="00FD7F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4706A8"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адресу: Ленинградская область, Тосненский район,  п. Любань, пр. </w:t>
      </w:r>
      <w:proofErr w:type="gramStart"/>
      <w:r w:rsidR="004706A8"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Мельникова, д. 15, с 10.11.2022 по 25.11.2022 по рабочим дням с режимом работы: понедельник – четверг с 8-30 до 13-00 и с14-00 до 17-30, пятница с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lastRenderedPageBreak/>
        <w:t xml:space="preserve">8-30 до 13-00 и с 14-00 до 16-30, </w:t>
      </w:r>
      <w:r w:rsidRPr="007678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обратилось 4 человека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;</w:t>
      </w:r>
      <w:proofErr w:type="gramEnd"/>
    </w:p>
    <w:p w:rsidR="004706A8" w:rsidRPr="004706A8" w:rsidRDefault="004706A8" w:rsidP="004706A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 путем  почтового отправления в администрацию </w:t>
      </w:r>
      <w:proofErr w:type="spellStart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</w:t>
      </w:r>
      <w:r w:rsidR="00FD7F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го</w:t>
      </w:r>
      <w:proofErr w:type="spellEnd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</w:t>
      </w:r>
      <w:r w:rsidR="00FD7F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го</w:t>
      </w:r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поселени</w:t>
      </w:r>
      <w:r w:rsidR="00FD7F4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</w:t>
      </w:r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Тосненский район, п. Любань, пр. Мельникова, д. 15</w:t>
      </w:r>
      <w:r w:rsidR="007678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 w:rsidR="00767817" w:rsidRPr="007678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никто не обращался</w:t>
      </w:r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;</w:t>
      </w:r>
    </w:p>
    <w:p w:rsidR="004706A8" w:rsidRPr="004706A8" w:rsidRDefault="004706A8" w:rsidP="004706A8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72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 посредством вкладки «Написать обращение» на официальном сайте муниципального образования </w:t>
      </w:r>
      <w:proofErr w:type="spellStart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proofErr w:type="spellStart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по адресу: www.lubanadmin.ru в сети «ИНТЕРНЕТ</w:t>
      </w:r>
      <w:r w:rsidR="00767817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 w:rsidR="00767817" w:rsidRPr="007678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никто не обращался</w:t>
      </w:r>
      <w:r w:rsidRPr="004706A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8B296D" w:rsidRPr="00341987" w:rsidRDefault="008B296D" w:rsidP="0047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987" w:rsidRDefault="00D95EC1" w:rsidP="008B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Дата и место составления протокола: </w:t>
      </w:r>
      <w:r w:rsidR="004706A8">
        <w:rPr>
          <w:rFonts w:ascii="Times New Roman" w:hAnsi="Times New Roman" w:cs="Times New Roman"/>
          <w:sz w:val="28"/>
          <w:szCs w:val="28"/>
          <w:lang w:eastAsia="ru-RU"/>
        </w:rPr>
        <w:t>25.11</w:t>
      </w:r>
      <w:r w:rsidR="00B9010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B834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3BC3" w:rsidRPr="00341987">
        <w:rPr>
          <w:rFonts w:ascii="Times New Roman" w:hAnsi="Times New Roman" w:cs="Times New Roman"/>
          <w:sz w:val="28"/>
          <w:szCs w:val="28"/>
          <w:lang w:eastAsia="ru-RU"/>
        </w:rPr>
        <w:t>Ленинград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>ская область, Тосненский район,</w:t>
      </w:r>
      <w:r w:rsidR="006E3BC3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>п. Любань, пр. Мельникова, д. 15.</w:t>
      </w:r>
    </w:p>
    <w:p w:rsid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6A8" w:rsidRDefault="009751D3" w:rsidP="0047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</w:t>
      </w:r>
      <w:r w:rsidR="002D02FB">
        <w:rPr>
          <w:rFonts w:ascii="Times New Roman" w:hAnsi="Times New Roman" w:cs="Times New Roman"/>
          <w:sz w:val="28"/>
          <w:szCs w:val="28"/>
          <w:lang w:eastAsia="ru-RU"/>
        </w:rPr>
        <w:t xml:space="preserve">едатель Комиссии  - глава администрации </w:t>
      </w:r>
      <w:proofErr w:type="spellStart"/>
      <w:r w:rsidR="002D02F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2D02F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2D02FB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D02F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– Богатов Максим Алексеевич;</w:t>
      </w:r>
    </w:p>
    <w:p w:rsidR="00B31893" w:rsidRDefault="00B31893" w:rsidP="00B0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987" w:rsidRDefault="002D02FB" w:rsidP="002D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="00B0703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0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BC3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Другова Ирина Викторовна</w:t>
      </w:r>
      <w:r w:rsidR="00B070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1987" w:rsidRDefault="00341987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036" w:rsidRDefault="002D02FB" w:rsidP="002D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– ведущий специалист по архитектуре и градостроительству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B07036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6E3BC3" w:rsidRP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BC3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E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E3BC3">
        <w:rPr>
          <w:rFonts w:ascii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Мосеева Светлана Владимировна</w:t>
      </w:r>
      <w:r w:rsidR="00B070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02FB" w:rsidRDefault="002D02FB" w:rsidP="002D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2FB" w:rsidRDefault="002D02FB" w:rsidP="002D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864E7B" w:rsidRDefault="00864E7B" w:rsidP="0020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E7B" w:rsidRDefault="002D02FB" w:rsidP="006F6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B">
        <w:rPr>
          <w:rFonts w:ascii="Times New Roman" w:hAnsi="Times New Roman" w:cs="Times New Roman"/>
          <w:sz w:val="28"/>
          <w:szCs w:val="28"/>
          <w:lang w:eastAsia="ru-RU"/>
        </w:rPr>
        <w:t xml:space="preserve">Андреев Иван Андреевич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64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E7B" w:rsidRPr="00864E7B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E7B" w:rsidRPr="00864E7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по ЖКХ и энергоснабжению администрации </w:t>
      </w:r>
      <w:proofErr w:type="spellStart"/>
      <w:r w:rsidR="00864E7B" w:rsidRPr="00864E7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864E7B" w:rsidRPr="00864E7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864E7B" w:rsidRPr="00864E7B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864E7B" w:rsidRPr="00864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62B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64E7B" w:rsidRPr="00864E7B">
        <w:rPr>
          <w:rFonts w:ascii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="00864E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02FB" w:rsidRDefault="002D02FB" w:rsidP="006F6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Бондаренко Дмитрий Юрьевич </w:t>
      </w:r>
      <w:r w:rsidR="006F62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F62B4" w:rsidRPr="006F62B4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F62B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F62B4" w:rsidRPr="006F62B4">
        <w:rPr>
          <w:rFonts w:ascii="Times New Roman" w:hAnsi="Times New Roman" w:cs="Times New Roman"/>
          <w:sz w:val="28"/>
          <w:szCs w:val="28"/>
          <w:lang w:eastAsia="ru-RU"/>
        </w:rPr>
        <w:t>пециалист по ГО и ЧС, связи, транспорту, мобилизационной подготовке и профил</w:t>
      </w:r>
      <w:r w:rsidR="006F62B4">
        <w:rPr>
          <w:rFonts w:ascii="Times New Roman" w:hAnsi="Times New Roman" w:cs="Times New Roman"/>
          <w:sz w:val="28"/>
          <w:szCs w:val="28"/>
          <w:lang w:eastAsia="ru-RU"/>
        </w:rPr>
        <w:t>актике терроризма администрации</w:t>
      </w:r>
      <w:r w:rsidR="006F62B4" w:rsidRPr="006F6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2B4" w:rsidRPr="006F62B4">
        <w:rPr>
          <w:rFonts w:ascii="Times New Roman" w:hAnsi="Times New Roman" w:cs="Times New Roman"/>
          <w:sz w:val="28"/>
          <w:szCs w:val="28"/>
          <w:lang w:eastAsia="ru-RU"/>
        </w:rPr>
        <w:t>Любанско</w:t>
      </w:r>
      <w:r w:rsidR="006F62B4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F62B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F62B4" w:rsidRPr="006F6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2B4" w:rsidRPr="006F62B4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F62B4" w:rsidRPr="006F62B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6F62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62B4" w:rsidRDefault="006F62B4" w:rsidP="006F6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2B4">
        <w:rPr>
          <w:rFonts w:ascii="Times New Roman" w:hAnsi="Times New Roman" w:cs="Times New Roman"/>
          <w:sz w:val="28"/>
          <w:szCs w:val="28"/>
          <w:lang w:eastAsia="ru-RU"/>
        </w:rPr>
        <w:t>Петрова Анастасия Ивановна – ведущий специалист по пользованию муниципальным имуществом, землей</w:t>
      </w:r>
      <w:r w:rsidRPr="006F62B4">
        <w:t xml:space="preserve"> </w:t>
      </w:r>
      <w:r w:rsidRPr="006F62B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6F62B4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6F62B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6F62B4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F62B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6F62B4" w:rsidRDefault="006F62B4" w:rsidP="006F6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6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Буджак</w:t>
      </w:r>
      <w:proofErr w:type="spellEnd"/>
      <w:r w:rsidRPr="006F6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Николай Николаевич – депутат совета депутатов муниципального образования </w:t>
      </w:r>
      <w:proofErr w:type="spellStart"/>
      <w:r w:rsidRPr="006F6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Любанское</w:t>
      </w:r>
      <w:proofErr w:type="spellEnd"/>
      <w:r w:rsidRPr="006F6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6F6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6F6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(по согласованию);</w:t>
      </w:r>
    </w:p>
    <w:p w:rsidR="00F42F5F" w:rsidRDefault="00F42F5F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817" w:rsidRDefault="00767817" w:rsidP="0076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Повестка дня: </w:t>
      </w:r>
    </w:p>
    <w:p w:rsidR="00767817" w:rsidRDefault="00767817" w:rsidP="0076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817" w:rsidRDefault="00767817" w:rsidP="0076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817">
        <w:rPr>
          <w:rFonts w:ascii="Times New Roman" w:hAnsi="Times New Roman" w:cs="Times New Roman"/>
          <w:sz w:val="28"/>
          <w:szCs w:val="28"/>
          <w:lang w:eastAsia="ru-RU"/>
        </w:rPr>
        <w:t>Рассмотрение предложений</w:t>
      </w:r>
      <w:r w:rsidR="00C44FE1">
        <w:rPr>
          <w:rFonts w:ascii="Times New Roman" w:hAnsi="Times New Roman" w:cs="Times New Roman"/>
          <w:sz w:val="28"/>
          <w:szCs w:val="28"/>
          <w:lang w:eastAsia="ru-RU"/>
        </w:rPr>
        <w:t xml:space="preserve"> и замечаний</w:t>
      </w:r>
      <w:r w:rsidRPr="00767817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в ходе проведения общественных обсуждений по проекту генерального плана муниципального образования </w:t>
      </w:r>
      <w:proofErr w:type="spellStart"/>
      <w:r w:rsidRPr="00767817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76781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767817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6781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(новая редакция)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817" w:rsidRDefault="00767817" w:rsidP="0076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DF3" w:rsidRDefault="006F62B4" w:rsidP="0076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Выступали: </w:t>
      </w:r>
    </w:p>
    <w:p w:rsidR="00C44FE1" w:rsidRDefault="00C44FE1" w:rsidP="0076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862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FE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F371B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="00F37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44FE1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C44FE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44FE1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4F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– Богатов Максим Алексеевич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проведения общественных обсуждений поступили предложения и замечания 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>Участников общественных обсуждений</w:t>
      </w:r>
      <w:r w:rsidRPr="00C44FE1">
        <w:t xml:space="preserve"> 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>редложения и замечания Участников общественных обсуждений</w:t>
      </w:r>
      <w:r w:rsidRPr="00C44FE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>путем  почтового отправления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поступали. </w:t>
      </w:r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Предложения и замечания Участников общественных обсуждений посредством вкладки «Написать обращение» на официальном сайте муниципального образования </w:t>
      </w:r>
      <w:proofErr w:type="spellStart"/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>Любанское</w:t>
      </w:r>
      <w:proofErr w:type="spellEnd"/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C44F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 поступали. </w:t>
      </w: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Предлагаю рассмотреть и обсудить поступившие предложения и замечания.</w:t>
      </w: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Обсудили: </w:t>
      </w: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и замечания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>, поступивши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</w:t>
      </w:r>
      <w:r w:rsidR="00F371B2">
        <w:rPr>
          <w:rFonts w:ascii="Times New Roman" w:hAnsi="Times New Roman" w:cs="Times New Roman"/>
          <w:sz w:val="28"/>
          <w:szCs w:val="28"/>
          <w:lang w:eastAsia="ru-RU"/>
        </w:rPr>
        <w:t>ния общественных обсуждений по П</w:t>
      </w:r>
      <w:r w:rsidRPr="00C44FE1">
        <w:rPr>
          <w:rFonts w:ascii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C44FE1" w:rsidRDefault="00C44FE1" w:rsidP="00C4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1B2" w:rsidRDefault="00C44FE1" w:rsidP="008B296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1B2">
        <w:rPr>
          <w:rFonts w:ascii="Times New Roman" w:hAnsi="Times New Roman" w:cs="Times New Roman"/>
          <w:sz w:val="28"/>
          <w:szCs w:val="28"/>
          <w:lang w:eastAsia="ru-RU"/>
        </w:rPr>
        <w:t>Принять или отклонить</w:t>
      </w:r>
      <w:r w:rsidR="004857E6" w:rsidRPr="004857E6">
        <w:t xml:space="preserve"> </w:t>
      </w:r>
      <w:r w:rsidR="004857E6" w:rsidRPr="00F371B2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Pr="00F37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7E6" w:rsidRPr="00F371B2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F371B2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прилагаемым</w:t>
      </w:r>
      <w:r w:rsidR="004857E6" w:rsidRPr="00F371B2">
        <w:rPr>
          <w:rFonts w:ascii="Times New Roman" w:hAnsi="Times New Roman" w:cs="Times New Roman"/>
          <w:sz w:val="28"/>
          <w:szCs w:val="28"/>
          <w:lang w:eastAsia="ru-RU"/>
        </w:rPr>
        <w:t xml:space="preserve"> перечнем предложений и замечаний, поступивши</w:t>
      </w:r>
      <w:r w:rsidR="00F371B2" w:rsidRPr="00F371B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857E6" w:rsidRPr="00F371B2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проведения общественных обсуждений по </w:t>
      </w:r>
      <w:r w:rsidR="00F371B2">
        <w:rPr>
          <w:rFonts w:ascii="Times New Roman" w:hAnsi="Times New Roman" w:cs="Times New Roman"/>
          <w:sz w:val="28"/>
          <w:szCs w:val="28"/>
          <w:lang w:eastAsia="ru-RU"/>
        </w:rPr>
        <w:t>Проекту.</w:t>
      </w:r>
    </w:p>
    <w:p w:rsidR="00F371B2" w:rsidRDefault="00F371B2" w:rsidP="008B296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Общественные обсуждения признать состоявшимися.</w:t>
      </w:r>
    </w:p>
    <w:p w:rsidR="00F371B2" w:rsidRDefault="00F371B2" w:rsidP="008B296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заключение по результатам общественных обсуждений.</w:t>
      </w:r>
    </w:p>
    <w:p w:rsidR="00F371B2" w:rsidRDefault="00F371B2" w:rsidP="00F371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Проект, заключение </w:t>
      </w:r>
      <w:r w:rsidRPr="00F371B2">
        <w:rPr>
          <w:rFonts w:ascii="Times New Roman" w:hAnsi="Times New Roman" w:cs="Times New Roman"/>
          <w:sz w:val="28"/>
          <w:szCs w:val="28"/>
          <w:lang w:eastAsia="ru-RU"/>
        </w:rPr>
        <w:t>по результатам общественных обсуждений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протокол общественных обсуждений направить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для принятия решения:</w:t>
      </w:r>
    </w:p>
    <w:p w:rsidR="00F371B2" w:rsidRPr="00F371B2" w:rsidRDefault="00F371B2" w:rsidP="00F371B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1B2">
        <w:rPr>
          <w:rFonts w:ascii="Times New Roman" w:hAnsi="Times New Roman" w:cs="Times New Roman"/>
          <w:sz w:val="28"/>
          <w:szCs w:val="28"/>
          <w:lang w:eastAsia="ru-RU"/>
        </w:rPr>
        <w:t>о согласии с Проектом и направления на утверждение в Правительство Ленинградской области;</w:t>
      </w:r>
    </w:p>
    <w:p w:rsidR="00F371B2" w:rsidRPr="00F371B2" w:rsidRDefault="00F371B2" w:rsidP="00F37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1B2">
        <w:rPr>
          <w:rFonts w:ascii="Times New Roman" w:hAnsi="Times New Roman" w:cs="Times New Roman"/>
          <w:sz w:val="28"/>
          <w:szCs w:val="28"/>
          <w:lang w:eastAsia="ru-RU"/>
        </w:rPr>
        <w:t>об отклонении Проекта и направления его на доработку.</w:t>
      </w:r>
    </w:p>
    <w:p w:rsidR="00F371B2" w:rsidRDefault="00F371B2" w:rsidP="00F371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E7B" w:rsidRDefault="00F371B2" w:rsidP="00F371B2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4187" w:rsidRPr="00F371B2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F5E7B" w:rsidRPr="00F371B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64D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7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B29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B296D">
        <w:rPr>
          <w:rFonts w:ascii="Times New Roman" w:hAnsi="Times New Roman" w:cs="Times New Roman"/>
          <w:sz w:val="28"/>
          <w:szCs w:val="28"/>
          <w:lang w:eastAsia="ru-RU"/>
        </w:rPr>
        <w:t>М.А. Богатов</w:t>
      </w:r>
    </w:p>
    <w:p w:rsidR="006E3BC3" w:rsidRPr="00341987" w:rsidRDefault="006E3BC3" w:rsidP="003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E5F" w:rsidRDefault="00F371B2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F5E7B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B66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С</w:t>
      </w:r>
      <w:r w:rsidR="008B66D5">
        <w:rPr>
          <w:rFonts w:ascii="Times New Roman" w:hAnsi="Times New Roman" w:cs="Times New Roman"/>
          <w:sz w:val="28"/>
          <w:szCs w:val="28"/>
          <w:lang w:eastAsia="ru-RU"/>
        </w:rPr>
        <w:t>.В. Мосеев</w:t>
      </w:r>
      <w:r w:rsidR="009D5C7A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857E6" w:rsidSect="006F62B4">
          <w:pgSz w:w="11906" w:h="16838"/>
          <w:pgMar w:top="567" w:right="707" w:bottom="567" w:left="1560" w:header="708" w:footer="708" w:gutter="0"/>
          <w:cols w:space="708"/>
          <w:docGrid w:linePitch="360"/>
        </w:sectPr>
      </w:pPr>
    </w:p>
    <w:p w:rsidR="004857E6" w:rsidRPr="004857E6" w:rsidRDefault="004857E6" w:rsidP="00485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57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протоколу общественных обсуждений</w:t>
      </w:r>
    </w:p>
    <w:p w:rsidR="004857E6" w:rsidRPr="004857E6" w:rsidRDefault="004857E6" w:rsidP="00485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Pr="004857E6" w:rsidRDefault="004857E6" w:rsidP="0048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57E6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к проекту генерального плана муниципального образования</w:t>
      </w:r>
    </w:p>
    <w:p w:rsidR="004857E6" w:rsidRPr="004857E6" w:rsidRDefault="004857E6" w:rsidP="0048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57E6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4857E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4857E6" w:rsidRPr="004857E6" w:rsidRDefault="004857E6" w:rsidP="0048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57E6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857E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(новая редакция)</w:t>
      </w:r>
    </w:p>
    <w:p w:rsidR="004857E6" w:rsidRPr="004857E6" w:rsidRDefault="004857E6" w:rsidP="0048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2542"/>
        <w:gridCol w:w="4971"/>
        <w:gridCol w:w="7300"/>
      </w:tblGrid>
      <w:tr w:rsidR="004857E6" w:rsidRPr="004857E6" w:rsidTr="00510E06">
        <w:trPr>
          <w:trHeight w:val="889"/>
        </w:trPr>
        <w:tc>
          <w:tcPr>
            <w:tcW w:w="914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2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Инициатор замечаний и предложений</w:t>
            </w:r>
          </w:p>
        </w:tc>
        <w:tc>
          <w:tcPr>
            <w:tcW w:w="4971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замечания и предложения</w:t>
            </w:r>
          </w:p>
        </w:tc>
        <w:tc>
          <w:tcPr>
            <w:tcW w:w="7300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рассмотрения</w:t>
            </w:r>
          </w:p>
        </w:tc>
      </w:tr>
      <w:tr w:rsidR="004857E6" w:rsidRPr="004857E6" w:rsidTr="00510E06">
        <w:trPr>
          <w:trHeight w:val="1126"/>
        </w:trPr>
        <w:tc>
          <w:tcPr>
            <w:tcW w:w="914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2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 С.Д.</w:t>
            </w:r>
          </w:p>
        </w:tc>
        <w:tc>
          <w:tcPr>
            <w:tcW w:w="4971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нарушение методических рекомендаций Минрегионразвития № 214 от 26.05.2011 № 244 по разработке проектов генеральных планов поселений по объектам транспортной инфраструктуры не определены сроки первой очереди (до 2025г.) и перспективные (расчетные) сроки до 2045г. Разделы на </w:t>
            </w:r>
            <w:r w:rsidRPr="004857E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очередь и расчетный срок есть только для объектов сферы культурно-бытового обслуживания и не в генеральном плане, а в «обосновывающих материалах» стр. 180. Требуется полная переработка генерального плана по срокам реализации объектов.</w:t>
            </w:r>
          </w:p>
        </w:tc>
        <w:tc>
          <w:tcPr>
            <w:tcW w:w="7300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Предложение отклонено. Установление первой очереди в Методических рекомендациях по разработке проектов генеральных планов поселений и городских округов, утвержденных приказом Министерства регионального развития РФ от 25 мая № 244 «Об утверждении Методических рекомендаций по разработке проектов генеральных планов поселений и городских округов» носит рекомендательный характер.</w:t>
            </w:r>
          </w:p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7E6" w:rsidRPr="004857E6" w:rsidTr="00510E06">
        <w:trPr>
          <w:trHeight w:val="1039"/>
        </w:trPr>
        <w:tc>
          <w:tcPr>
            <w:tcW w:w="914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2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Лапкин С.А.</w:t>
            </w:r>
          </w:p>
        </w:tc>
        <w:tc>
          <w:tcPr>
            <w:tcW w:w="4971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экспозицией материалов по проекту генерального плана </w:t>
            </w:r>
            <w:proofErr w:type="spellStart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Любанского</w:t>
            </w:r>
            <w:proofErr w:type="spellEnd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 ознакомился. Материалы </w:t>
            </w: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подготовлены очень качественно. Отображены все объекты с учетом развития на перспективу (расчетный срок). В положении о территориальном планировании учтено развитие объектов, в </w:t>
            </w:r>
            <w:proofErr w:type="spellStart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местного значения, на перспективу.</w:t>
            </w:r>
          </w:p>
        </w:tc>
        <w:tc>
          <w:tcPr>
            <w:tcW w:w="7300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Принято.</w:t>
            </w:r>
          </w:p>
        </w:tc>
      </w:tr>
      <w:tr w:rsidR="004857E6" w:rsidRPr="004857E6" w:rsidTr="00510E06">
        <w:trPr>
          <w:trHeight w:val="1552"/>
        </w:trPr>
        <w:tc>
          <w:tcPr>
            <w:tcW w:w="914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42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Т.В.</w:t>
            </w:r>
          </w:p>
        </w:tc>
        <w:tc>
          <w:tcPr>
            <w:tcW w:w="4971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Прошу определить сроки первой очереди (до 2025г.) и перспективные (расчетные до 2045г.). Конкретно: мостовое сооружение, № объекта 104 запланировать в первую очередь.</w:t>
            </w:r>
          </w:p>
        </w:tc>
        <w:tc>
          <w:tcPr>
            <w:tcW w:w="7300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Предложение отклонено. Установление первой очереди в Методических рекомендациях по разработке проектов генеральных планов поселений и городских округов, утвержденных приказом Министерства регионального развития РФ от 25 мая № 244 «Об утверждении Методических рекомендаций по разработке проектов генеральных планов поселений и городских округов» носит рекомендательный характер. </w:t>
            </w:r>
          </w:p>
        </w:tc>
      </w:tr>
      <w:tr w:rsidR="004857E6" w:rsidRPr="004857E6" w:rsidTr="00510E06">
        <w:trPr>
          <w:trHeight w:val="1816"/>
        </w:trPr>
        <w:tc>
          <w:tcPr>
            <w:tcW w:w="914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42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Рыженко Ю.В.</w:t>
            </w:r>
          </w:p>
        </w:tc>
        <w:tc>
          <w:tcPr>
            <w:tcW w:w="4971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проекту уведомляю, что мое предложение об отнесении к функциональной зоне для размещения автотранспортной инфраструктуры земельного участка с кадастровым номером 47:26:0916014:169 учтено. </w:t>
            </w:r>
          </w:p>
        </w:tc>
        <w:tc>
          <w:tcPr>
            <w:tcW w:w="7300" w:type="dxa"/>
          </w:tcPr>
          <w:p w:rsidR="004857E6" w:rsidRPr="004857E6" w:rsidRDefault="004857E6" w:rsidP="0048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57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Принято.</w:t>
            </w:r>
          </w:p>
        </w:tc>
      </w:tr>
    </w:tbl>
    <w:p w:rsidR="004857E6" w:rsidRPr="004857E6" w:rsidRDefault="004857E6" w:rsidP="0048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7E6" w:rsidRPr="00341987" w:rsidRDefault="004857E6" w:rsidP="008B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857E6" w:rsidRPr="00341987" w:rsidSect="004857E6">
      <w:pgSz w:w="16838" w:h="11906" w:orient="landscape"/>
      <w:pgMar w:top="1276" w:right="567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EC"/>
    <w:multiLevelType w:val="hybridMultilevel"/>
    <w:tmpl w:val="6616E416"/>
    <w:lvl w:ilvl="0" w:tplc="77580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A768B"/>
    <w:multiLevelType w:val="hybridMultilevel"/>
    <w:tmpl w:val="5F9092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0A4801"/>
    <w:multiLevelType w:val="hybridMultilevel"/>
    <w:tmpl w:val="3C5E4020"/>
    <w:lvl w:ilvl="0" w:tplc="22C0A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721E45"/>
    <w:multiLevelType w:val="hybridMultilevel"/>
    <w:tmpl w:val="F3023AD0"/>
    <w:lvl w:ilvl="0" w:tplc="4C0A929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CE19F3"/>
    <w:multiLevelType w:val="hybridMultilevel"/>
    <w:tmpl w:val="E5B2752E"/>
    <w:lvl w:ilvl="0" w:tplc="78BE7D5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965F5E"/>
    <w:multiLevelType w:val="hybridMultilevel"/>
    <w:tmpl w:val="C186A64A"/>
    <w:lvl w:ilvl="0" w:tplc="0FC6930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5B40D1"/>
    <w:multiLevelType w:val="hybridMultilevel"/>
    <w:tmpl w:val="330CB9BC"/>
    <w:lvl w:ilvl="0" w:tplc="B8D20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54"/>
    <w:rsid w:val="00040436"/>
    <w:rsid w:val="00073ABC"/>
    <w:rsid w:val="00087319"/>
    <w:rsid w:val="000B4301"/>
    <w:rsid w:val="000C3B2D"/>
    <w:rsid w:val="000F5E7B"/>
    <w:rsid w:val="00103558"/>
    <w:rsid w:val="00110C9D"/>
    <w:rsid w:val="001417AA"/>
    <w:rsid w:val="00143A9D"/>
    <w:rsid w:val="00193874"/>
    <w:rsid w:val="001F1770"/>
    <w:rsid w:val="00204ADE"/>
    <w:rsid w:val="0020571B"/>
    <w:rsid w:val="00246757"/>
    <w:rsid w:val="00275B97"/>
    <w:rsid w:val="00292D39"/>
    <w:rsid w:val="002C16D9"/>
    <w:rsid w:val="002C2DF3"/>
    <w:rsid w:val="002D02FB"/>
    <w:rsid w:val="002E369A"/>
    <w:rsid w:val="00332862"/>
    <w:rsid w:val="00341987"/>
    <w:rsid w:val="003462E3"/>
    <w:rsid w:val="00355A81"/>
    <w:rsid w:val="00357357"/>
    <w:rsid w:val="003663AF"/>
    <w:rsid w:val="00387CE2"/>
    <w:rsid w:val="00391678"/>
    <w:rsid w:val="003C426D"/>
    <w:rsid w:val="004245F1"/>
    <w:rsid w:val="00460A02"/>
    <w:rsid w:val="004706A8"/>
    <w:rsid w:val="004857E6"/>
    <w:rsid w:val="004978D6"/>
    <w:rsid w:val="005A33DB"/>
    <w:rsid w:val="005B07BD"/>
    <w:rsid w:val="005D7A24"/>
    <w:rsid w:val="006001F3"/>
    <w:rsid w:val="00623AD0"/>
    <w:rsid w:val="006421D1"/>
    <w:rsid w:val="00670A64"/>
    <w:rsid w:val="006E3BC3"/>
    <w:rsid w:val="006F62B4"/>
    <w:rsid w:val="007212CE"/>
    <w:rsid w:val="00754142"/>
    <w:rsid w:val="00767817"/>
    <w:rsid w:val="00803E8A"/>
    <w:rsid w:val="00864D98"/>
    <w:rsid w:val="00864E7B"/>
    <w:rsid w:val="008861AB"/>
    <w:rsid w:val="008B296D"/>
    <w:rsid w:val="008B66D5"/>
    <w:rsid w:val="0093267A"/>
    <w:rsid w:val="00940D2F"/>
    <w:rsid w:val="00940D59"/>
    <w:rsid w:val="00941B6D"/>
    <w:rsid w:val="00967797"/>
    <w:rsid w:val="00973BB1"/>
    <w:rsid w:val="009751D3"/>
    <w:rsid w:val="00997B08"/>
    <w:rsid w:val="009C3764"/>
    <w:rsid w:val="009D5C7A"/>
    <w:rsid w:val="00A43D08"/>
    <w:rsid w:val="00A74EA5"/>
    <w:rsid w:val="00AA3EFB"/>
    <w:rsid w:val="00B07036"/>
    <w:rsid w:val="00B2670A"/>
    <w:rsid w:val="00B27CB9"/>
    <w:rsid w:val="00B31893"/>
    <w:rsid w:val="00B52152"/>
    <w:rsid w:val="00B65BC9"/>
    <w:rsid w:val="00B663CB"/>
    <w:rsid w:val="00B70108"/>
    <w:rsid w:val="00B70F73"/>
    <w:rsid w:val="00B8341F"/>
    <w:rsid w:val="00B9010C"/>
    <w:rsid w:val="00BC486E"/>
    <w:rsid w:val="00C44FE1"/>
    <w:rsid w:val="00C61402"/>
    <w:rsid w:val="00CF6E82"/>
    <w:rsid w:val="00D04187"/>
    <w:rsid w:val="00D161A6"/>
    <w:rsid w:val="00D95EC1"/>
    <w:rsid w:val="00DF3FBF"/>
    <w:rsid w:val="00E00C0A"/>
    <w:rsid w:val="00E303AF"/>
    <w:rsid w:val="00E32B54"/>
    <w:rsid w:val="00E8692F"/>
    <w:rsid w:val="00E95C47"/>
    <w:rsid w:val="00EF68EA"/>
    <w:rsid w:val="00EF742F"/>
    <w:rsid w:val="00F1142B"/>
    <w:rsid w:val="00F26D13"/>
    <w:rsid w:val="00F371B2"/>
    <w:rsid w:val="00F408C3"/>
    <w:rsid w:val="00F42F5F"/>
    <w:rsid w:val="00F80D0E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B"/>
    <w:pPr>
      <w:ind w:left="720"/>
      <w:contextualSpacing/>
    </w:pPr>
  </w:style>
  <w:style w:type="character" w:customStyle="1" w:styleId="4">
    <w:name w:val="Основной текст (4)"/>
    <w:basedOn w:val="a0"/>
    <w:rsid w:val="00141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341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B"/>
    <w:pPr>
      <w:ind w:left="720"/>
      <w:contextualSpacing/>
    </w:pPr>
  </w:style>
  <w:style w:type="character" w:customStyle="1" w:styleId="4">
    <w:name w:val="Основной текст (4)"/>
    <w:basedOn w:val="a0"/>
    <w:rsid w:val="00141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341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1E7B-BFD2-4C1F-9E0D-38C1C4C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2022-11-29T07:04:00Z</cp:lastPrinted>
  <dcterms:created xsi:type="dcterms:W3CDTF">2022-12-07T08:01:00Z</dcterms:created>
  <dcterms:modified xsi:type="dcterms:W3CDTF">2022-12-07T08:01:00Z</dcterms:modified>
</cp:coreProperties>
</file>