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Pr="001C2E27" w:rsidRDefault="004B6F95" w:rsidP="004B6F95">
      <w:pPr>
        <w:pStyle w:val="af8"/>
        <w:jc w:val="center"/>
      </w:pPr>
      <w:r w:rsidRPr="001C2E27">
        <w:rPr>
          <w:noProof/>
          <w:lang w:eastAsia="ru-RU"/>
        </w:rPr>
        <w:drawing>
          <wp:inline distT="0" distB="0" distL="0" distR="0" wp14:anchorId="4F56F8EF" wp14:editId="5698B88C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Pr="001C2E27" w:rsidRDefault="004B6F95" w:rsidP="004B6F95">
      <w:pPr>
        <w:pStyle w:val="af8"/>
        <w:jc w:val="center"/>
      </w:pP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Pr="001C2E27" w:rsidRDefault="004B6F95" w:rsidP="004B6F95">
      <w:pPr>
        <w:pStyle w:val="afb"/>
        <w:rPr>
          <w:sz w:val="16"/>
        </w:rPr>
      </w:pPr>
    </w:p>
    <w:p w:rsidR="004B6F95" w:rsidRPr="001C2E27" w:rsidRDefault="004B6F95" w:rsidP="004B6F95">
      <w:pPr>
        <w:pStyle w:val="11"/>
        <w:keepNext w:val="0"/>
        <w:tabs>
          <w:tab w:val="left" w:pos="3969"/>
        </w:tabs>
        <w:outlineLvl w:val="9"/>
      </w:pPr>
      <w:r w:rsidRPr="001C2E27">
        <w:t xml:space="preserve">от  </w:t>
      </w:r>
      <w:r w:rsidRPr="001C2E27">
        <w:rPr>
          <w:color w:val="000000"/>
          <w:spacing w:val="-4"/>
        </w:rPr>
        <w:t>«</w:t>
      </w:r>
      <w:r w:rsidR="00DE3A5D">
        <w:rPr>
          <w:color w:val="000000"/>
          <w:spacing w:val="-4"/>
        </w:rPr>
        <w:t>15</w:t>
      </w:r>
      <w:r w:rsidR="00826107" w:rsidRPr="001C2E27">
        <w:rPr>
          <w:color w:val="000000"/>
          <w:spacing w:val="-4"/>
        </w:rPr>
        <w:t xml:space="preserve">»  </w:t>
      </w:r>
      <w:r w:rsidR="00DE3A5D">
        <w:rPr>
          <w:color w:val="000000"/>
          <w:spacing w:val="-4"/>
        </w:rPr>
        <w:t>но</w:t>
      </w:r>
      <w:r w:rsidR="001C2E27">
        <w:rPr>
          <w:color w:val="000000"/>
          <w:spacing w:val="-4"/>
        </w:rPr>
        <w:t xml:space="preserve">ября </w:t>
      </w:r>
      <w:r w:rsidR="00B76D65" w:rsidRPr="001C2E27">
        <w:t>202</w:t>
      </w:r>
      <w:r w:rsidR="008F7087" w:rsidRPr="001C2E27">
        <w:t>3</w:t>
      </w:r>
      <w:r w:rsidR="00B76D65" w:rsidRPr="001C2E27">
        <w:t xml:space="preserve"> года  </w:t>
      </w:r>
      <w:r w:rsidR="001C2E27">
        <w:t xml:space="preserve">                         </w:t>
      </w:r>
      <w:r w:rsidR="00B76D65" w:rsidRPr="001C2E27">
        <w:t xml:space="preserve"> </w:t>
      </w:r>
      <w:r w:rsidRPr="001C2E27">
        <w:t xml:space="preserve">№ </w:t>
      </w:r>
      <w:r w:rsidR="00A45EEA">
        <w:t>403</w:t>
      </w:r>
    </w:p>
    <w:p w:rsidR="004B6F95" w:rsidRPr="001C2E27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RPr="001C2E27" w:rsidTr="00391900">
        <w:trPr>
          <w:trHeight w:val="1864"/>
        </w:trPr>
        <w:tc>
          <w:tcPr>
            <w:tcW w:w="5353" w:type="dxa"/>
            <w:shd w:val="clear" w:color="auto" w:fill="auto"/>
            <w:hideMark/>
          </w:tcPr>
          <w:p w:rsidR="008F7087" w:rsidRPr="001C2E27" w:rsidRDefault="008F7087" w:rsidP="00A45EE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F954C2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A5D" w:rsidRPr="00DE3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3A5D" w:rsidRPr="00DE3A5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права на  размещение нестационарного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3A5D" w:rsidRPr="00DE3A5D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торгового объекта на территории Красноозерное сельское поселение Приозерского</w:t>
            </w:r>
            <w:r w:rsidR="00A4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3A5D" w:rsidRPr="00DE3A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 w:rsidR="00A45EEA"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 Ленинградской области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B3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Красноозерно</w:t>
            </w:r>
            <w:r w:rsidR="00A45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</w:tr>
    </w:tbl>
    <w:p w:rsidR="004B6F95" w:rsidRPr="001C2E27" w:rsidRDefault="004B6F95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rStyle w:val="blk"/>
          <w:color w:val="000000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8F0E95" w:rsidRPr="001C2E27" w:rsidRDefault="004B6F95" w:rsidP="002901F4">
      <w:pPr>
        <w:pStyle w:val="af8"/>
        <w:jc w:val="both"/>
      </w:pPr>
      <w:r w:rsidRPr="001C2E2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1C2E2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 w:rsidRPr="001C2E27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1C2E27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</w:t>
      </w:r>
      <w:proofErr w:type="gramEnd"/>
      <w:r w:rsidRPr="001C2E27">
        <w:rPr>
          <w:rFonts w:ascii="Times New Roman" w:eastAsia="Calibri" w:hAnsi="Times New Roman" w:cs="Times New Roman"/>
          <w:sz w:val="24"/>
          <w:szCs w:val="24"/>
        </w:rPr>
        <w:t xml:space="preserve"> поселение</w:t>
      </w:r>
      <w:r w:rsidRPr="001C2E27">
        <w:t xml:space="preserve"> </w:t>
      </w:r>
    </w:p>
    <w:p w:rsidR="004B6F95" w:rsidRPr="001C2E27" w:rsidRDefault="004B6F95" w:rsidP="008F0E95">
      <w:pPr>
        <w:pStyle w:val="af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E2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DE3A5D" w:rsidRPr="00DE3A5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Предоставление права на  размещение  нестационарного торгового объекта      на территории муниципального образования Красноозерное сельское поселения  Приозерского муниципального района Ленинградской области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(далее - 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Красноозерное сельское поселение </w:t>
      </w:r>
      <w:r w:rsidR="00DE3A5D" w:rsidRPr="00DE3A5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от 18.08.2022 года №260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0A286A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1.1</w:t>
      </w:r>
      <w:r w:rsidR="0068553C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="00AA3070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П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ункт </w:t>
      </w:r>
      <w:r w:rsidR="00E54D7E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1.2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Регламента </w:t>
      </w:r>
      <w:r w:rsidR="003E1732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читать в новой редакции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:</w:t>
      </w:r>
    </w:p>
    <w:p w:rsidR="00E54D7E" w:rsidRPr="00E54D7E" w:rsidRDefault="002901F4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E54D7E"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</w:t>
      </w: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>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физические лица, применяющие специальный налоговый режим «Налог на профессиональный доход» (далее - самозанятые граждане).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Представлять интересы заявителя имеют право: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от имени юридических лиц: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представители юридических лиц в силу полномочий на основании доверенности или договора.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от имени индивидуальных предпринимателей:</w:t>
      </w:r>
    </w:p>
    <w:p w:rsid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представители индивидуальных предпринимателей в силу полномочий на осно</w:t>
      </w:r>
      <w:r w:rsidR="0045277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вании доверенности или договора</w:t>
      </w:r>
      <w:r w:rsidR="00A1613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</w:p>
    <w:p w:rsidR="00E54D7E" w:rsidRPr="000A286A" w:rsidRDefault="00E54D7E" w:rsidP="00E54D7E">
      <w:pPr>
        <w:pStyle w:val="af8"/>
        <w:ind w:firstLine="426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1.2 </w:t>
      </w:r>
      <w:r w:rsidR="000A286A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Пункт  2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.</w:t>
      </w:r>
      <w:r w:rsidR="000A286A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6 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Регламента читать в новой редакции:</w:t>
      </w:r>
      <w:r w:rsidR="000A286A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</w:p>
    <w:p w:rsidR="000A286A" w:rsidRPr="000A286A" w:rsidRDefault="00A1613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0A286A"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1) заявление о предоставлении услуги по форме в соответствии с приложением № 1 к настоящему регламенту: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при обращении в ОМСУ/Организацию и МФЦ необходимо предъявить документ, удостоверяющий личность: 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Приказом МВД России от 16.11.2020 № 773, удостоверение личности военнослужащего Российской Федерации);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иностранного гражданина, лица без гражданства, включая вид на жительство и удостоверение беженца;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справку о постановке на учет физического лица в качестве налогоплательщика налога на профессиональный доход.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proofErr w:type="gramStart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</w:t>
      </w:r>
      <w:proofErr w:type="gramEnd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в соответствии с пунктом 4 статьи 185.1 Гражданского кодекса Российской Федерации;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3) ситуационный план земельного участка, где планируется размещение НТО с указанием места расположения НТО, а также документы о соответствии требованиям к </w:t>
      </w:r>
      <w:proofErr w:type="gramStart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архитектурным решениям</w:t>
      </w:r>
      <w:proofErr w:type="gramEnd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НТО (в случае если такие требования установлены правилами благоустройства территории муниципального образования).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</w:t>
      </w:r>
      <w:proofErr w:type="gramStart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1613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  <w:proofErr w:type="gramEnd"/>
    </w:p>
    <w:p w:rsidR="000A286A" w:rsidRPr="00E54D7E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E54D7E" w:rsidRDefault="00D368A2" w:rsidP="00E54D7E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 xml:space="preserve">1.3 </w:t>
      </w:r>
      <w:r w:rsidR="00A1613A" w:rsidRP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Подпункт 2</w:t>
      </w:r>
      <w:r w:rsidR="00A1613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A1613A" w:rsidRP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D368A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нкт</w:t>
      </w:r>
      <w:r w:rsid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D368A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 2.</w:t>
      </w:r>
      <w:r w:rsid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9</w:t>
      </w:r>
      <w:r w:rsidRPr="00D368A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Регламента читать в новой редакции: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2) Заявление подано лицом, не уполномоченным на осуществление таких действий: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- заявление подписано не уполномоченным лицом;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заявитель не является хозяйствующим субъектом или </w:t>
      </w:r>
      <w:proofErr w:type="spellStart"/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самозанятым</w:t>
      </w:r>
      <w:proofErr w:type="spellEnd"/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гражданином;</w:t>
      </w:r>
    </w:p>
    <w:p w:rsid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- заявитель не удовлетворяет специальным требованиям, предусмотренным Схемой разм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ещения НТО (если предусмотрены)»</w:t>
      </w:r>
    </w:p>
    <w:p w:rsidR="00A1613A" w:rsidRPr="00A1613A" w:rsidRDefault="00A1613A" w:rsidP="00A1613A">
      <w:pPr>
        <w:pStyle w:val="af8"/>
        <w:ind w:firstLine="42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Пункт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3.1.3.2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Регламента читать в новой редакции: 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и(</w:t>
      </w:r>
      <w:proofErr w:type="gramEnd"/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или) максимальный срок его (их) выполнения: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услуги, в течение не более 1 (одного) рабочего дня;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запросы, в течение не более 8 (восьми) рабочих дней;</w:t>
      </w:r>
    </w:p>
    <w:p w:rsid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3 действие: направление сформированного комплекта документов для рассмотрения на Комиссии, в течение не более 1 (одного) рабочего дня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A1613A" w:rsidRPr="00A1613A" w:rsidRDefault="00A1613A" w:rsidP="00A1613A">
      <w:pPr>
        <w:pStyle w:val="af8"/>
        <w:ind w:firstLine="42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1.5 Пункт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3.1.4.2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Регламента читать в новой редакции:</w:t>
      </w:r>
    </w:p>
    <w:p w:rsidR="00A1613A" w:rsidRPr="00A1613A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A1613A" w:rsidRPr="00A1613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="00A1613A"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и(</w:t>
      </w:r>
      <w:proofErr w:type="gramEnd"/>
      <w:r w:rsidR="00A1613A"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или) максимальный срок его (их) выполнения: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В срок, не превышающий 16 рабочих дней, Комиссия выполняет следующие действия: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1 действие: рассмотрение заявления и представленных документов членами Комиссии, принятие решения Комиссией, в срок установленный положением администрации о порядке проведения заседаний комиссии по вопросам размещения нестационарных торговых объектов.</w:t>
      </w:r>
    </w:p>
    <w:p w:rsid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2 действие: подготовка решения о предоставлении (решения об отказе в предоставлении) права на размещение НТО на территории муниципального образования, в срок установленный положением администрации о порядке проведения заседаний комиссии по вопросам размещения нестационарных торговых объектов</w:t>
      </w:r>
      <w:r w:rsidR="0045277F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45277F" w:rsidRPr="00A1613A" w:rsidRDefault="0045277F" w:rsidP="0045277F">
      <w:pPr>
        <w:pStyle w:val="af8"/>
        <w:ind w:firstLine="42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Пункт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3.1.5.2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Регламента читать в новой редакции:</w:t>
      </w:r>
    </w:p>
    <w:p w:rsidR="0045277F" w:rsidRPr="0045277F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и(</w:t>
      </w:r>
      <w:proofErr w:type="gramEnd"/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или) максимальный срок его выполнения:</w:t>
      </w:r>
    </w:p>
    <w:p w:rsidR="0045277F" w:rsidRPr="0045277F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1 действие: должностное лицо, ответственное за делопроизводство, регистрирует результат предоставления муниципальной услуги, в течение не более 1 (одного) рабочего дня.</w:t>
      </w:r>
    </w:p>
    <w:p w:rsidR="0045277F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2 действие: должностное лицо, ответственное за предоставление муниципальной услуги направляет результат предоставления муниципальной услуги способом, указанным в заявлении, после окончания первого административного действия данной административной процедуры не позднее 1 рабочего дня, следующего за днем принятия решения, указанного в пункте 3.1.4 административного регламента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45277F" w:rsidRPr="0045277F" w:rsidRDefault="0045277F" w:rsidP="0045277F">
      <w:pPr>
        <w:pStyle w:val="af8"/>
        <w:ind w:firstLine="426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Подпункт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пункта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Регламента читать в новой редакции:</w:t>
      </w:r>
    </w:p>
    <w:p w:rsidR="0045277F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proofErr w:type="gramEnd"/>
    </w:p>
    <w:p w:rsidR="0057271D" w:rsidRPr="001C2E27" w:rsidRDefault="00CF2FE3" w:rsidP="00E54D7E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072E43"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1C2E27"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Приложение №1 к </w:t>
      </w:r>
      <w:r w:rsidR="00243F12"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егламенту </w:t>
      </w:r>
      <w:r w:rsidR="00243F12" w:rsidRPr="00072E4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читать в новой редакции</w:t>
      </w:r>
      <w:r w:rsidR="001C2E2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43F1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(согласно приложению №1 к постановлению).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2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3</w:t>
      </w:r>
      <w:r w:rsidRPr="001C2E2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287EC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4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87ECA">
        <w:rPr>
          <w:rFonts w:ascii="Times New Roman" w:hAnsi="Times New Roman" w:cs="Times New Roman"/>
          <w:sz w:val="24"/>
          <w:szCs w:val="24"/>
        </w:rPr>
        <w:tab/>
      </w:r>
      <w:r w:rsidR="00287ECA">
        <w:rPr>
          <w:rFonts w:ascii="Times New Roman" w:hAnsi="Times New Roman" w:cs="Times New Roman"/>
          <w:sz w:val="24"/>
          <w:szCs w:val="24"/>
        </w:rPr>
        <w:tab/>
      </w:r>
      <w:r w:rsidR="00287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87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1C2E27">
        <w:rPr>
          <w:rFonts w:ascii="Times New Roman" w:hAnsi="Times New Roman" w:cs="Times New Roman"/>
          <w:sz w:val="24"/>
          <w:szCs w:val="24"/>
        </w:rPr>
        <w:t>А.В. Рыбак</w:t>
      </w:r>
    </w:p>
    <w:p w:rsidR="004B6F95" w:rsidRPr="001C2E27" w:rsidRDefault="004B6F95" w:rsidP="004B6F95"/>
    <w:p w:rsidR="004B6F95" w:rsidRPr="001C2E27" w:rsidRDefault="004B6F95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3E1732" w:rsidRPr="001C2E27" w:rsidRDefault="003E1732" w:rsidP="004B6F95"/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Pr="001C2E27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AC652C" w:rsidRPr="001C2E27" w:rsidRDefault="00AC652C" w:rsidP="00AC652C">
      <w:pPr>
        <w:pStyle w:val="af8"/>
        <w:rPr>
          <w:rFonts w:ascii="Times New Roman" w:hAnsi="Times New Roman" w:cs="Times New Roman"/>
          <w:sz w:val="16"/>
          <w:szCs w:val="16"/>
        </w:rPr>
      </w:pPr>
      <w:r w:rsidRPr="001C2E27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Благодарев А.Ф.</w:t>
      </w:r>
      <w:r w:rsidRPr="001C2E27">
        <w:rPr>
          <w:rFonts w:ascii="Times New Roman" w:hAnsi="Times New Roman" w:cs="Times New Roman"/>
          <w:sz w:val="16"/>
          <w:szCs w:val="16"/>
        </w:rPr>
        <w:t xml:space="preserve">  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AC652C" w:rsidRPr="001C2E27" w:rsidRDefault="00AC652C" w:rsidP="00AC652C">
      <w:pPr>
        <w:pStyle w:val="af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- 2</w:t>
      </w: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072E43" w:rsidRDefault="00072E43" w:rsidP="00CF2F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E43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28" w:rsidRDefault="00F40828" w:rsidP="00EA097C">
      <w:pPr>
        <w:spacing w:after="0" w:line="240" w:lineRule="auto"/>
      </w:pPr>
      <w:r>
        <w:separator/>
      </w:r>
    </w:p>
  </w:endnote>
  <w:endnote w:type="continuationSeparator" w:id="0">
    <w:p w:rsidR="00F40828" w:rsidRDefault="00F40828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28" w:rsidRDefault="00F40828" w:rsidP="00EA097C">
      <w:pPr>
        <w:spacing w:after="0" w:line="240" w:lineRule="auto"/>
      </w:pPr>
      <w:r>
        <w:separator/>
      </w:r>
    </w:p>
  </w:footnote>
  <w:footnote w:type="continuationSeparator" w:id="0">
    <w:p w:rsidR="00F40828" w:rsidRDefault="00F40828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2E43"/>
    <w:rsid w:val="00077D6D"/>
    <w:rsid w:val="00080384"/>
    <w:rsid w:val="0008148D"/>
    <w:rsid w:val="000836BB"/>
    <w:rsid w:val="00085BF8"/>
    <w:rsid w:val="0008771B"/>
    <w:rsid w:val="000877CA"/>
    <w:rsid w:val="000A1FBB"/>
    <w:rsid w:val="000A286A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2E27"/>
    <w:rsid w:val="001C7E7B"/>
    <w:rsid w:val="001D1691"/>
    <w:rsid w:val="001D2DA0"/>
    <w:rsid w:val="001D7693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87EC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D5ECC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45C06"/>
    <w:rsid w:val="00350C1F"/>
    <w:rsid w:val="00371876"/>
    <w:rsid w:val="003740CA"/>
    <w:rsid w:val="00374AAD"/>
    <w:rsid w:val="0038386F"/>
    <w:rsid w:val="00384050"/>
    <w:rsid w:val="0039190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1CE1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5277F"/>
    <w:rsid w:val="00452EC1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2CC"/>
    <w:rsid w:val="004F1F62"/>
    <w:rsid w:val="00500D71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65032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D4A96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0E95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613A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5EEA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C652C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24176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2FE3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368A2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3A5D"/>
    <w:rsid w:val="00DE71FA"/>
    <w:rsid w:val="00DF1F00"/>
    <w:rsid w:val="00E03B8A"/>
    <w:rsid w:val="00E04C14"/>
    <w:rsid w:val="00E060FA"/>
    <w:rsid w:val="00E15C22"/>
    <w:rsid w:val="00E2114E"/>
    <w:rsid w:val="00E272BE"/>
    <w:rsid w:val="00E33A08"/>
    <w:rsid w:val="00E529BD"/>
    <w:rsid w:val="00E54D7E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24B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0828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7E88"/>
    <w:rsid w:val="00FA1EF9"/>
    <w:rsid w:val="00FA79F4"/>
    <w:rsid w:val="00FB02A2"/>
    <w:rsid w:val="00FB034B"/>
    <w:rsid w:val="00FB31A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character" w:customStyle="1" w:styleId="afc">
    <w:name w:val="Цветовое выделение"/>
    <w:rsid w:val="001C2E27"/>
    <w:rPr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E3A5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F87B-0445-4021-B153-C5839663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36</cp:revision>
  <cp:lastPrinted>2019-12-20T07:11:00Z</cp:lastPrinted>
  <dcterms:created xsi:type="dcterms:W3CDTF">2022-09-15T09:47:00Z</dcterms:created>
  <dcterms:modified xsi:type="dcterms:W3CDTF">2023-11-15T14:35:00Z</dcterms:modified>
</cp:coreProperties>
</file>